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7" w:type="dxa"/>
        <w:jc w:val="center"/>
        <w:tblLook w:val="01E0" w:firstRow="1" w:lastRow="1" w:firstColumn="1" w:lastColumn="1" w:noHBand="0" w:noVBand="0"/>
      </w:tblPr>
      <w:tblGrid>
        <w:gridCol w:w="4256"/>
        <w:gridCol w:w="5671"/>
      </w:tblGrid>
      <w:tr w:rsidR="009D7BB1" w:rsidRPr="0032543A" w:rsidTr="00DE76E9">
        <w:trPr>
          <w:trHeight w:val="414"/>
          <w:jc w:val="center"/>
        </w:trPr>
        <w:tc>
          <w:tcPr>
            <w:tcW w:w="4256" w:type="dxa"/>
          </w:tcPr>
          <w:p w:rsidR="00183979" w:rsidRPr="00DE76E9" w:rsidRDefault="00DE76E9" w:rsidP="00DE76E9">
            <w:pPr>
              <w:ind w:left="-4"/>
              <w:jc w:val="center"/>
              <w:rPr>
                <w:b/>
                <w:sz w:val="26"/>
                <w:szCs w:val="26"/>
              </w:rPr>
            </w:pPr>
            <w:r w:rsidRPr="00183979">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1033145</wp:posOffset>
                      </wp:positionH>
                      <wp:positionV relativeFrom="paragraph">
                        <wp:posOffset>227965</wp:posOffset>
                      </wp:positionV>
                      <wp:extent cx="540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FF39E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17.95pt" to="123.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Cl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"/>
                  </w:pict>
                </mc:Fallback>
              </mc:AlternateContent>
            </w:r>
            <w:r w:rsidR="009D7BB1" w:rsidRPr="0032543A">
              <w:rPr>
                <w:b/>
                <w:sz w:val="26"/>
                <w:szCs w:val="26"/>
              </w:rPr>
              <w:t xml:space="preserve">BỘ </w:t>
            </w:r>
            <w:r>
              <w:rPr>
                <w:b/>
                <w:sz w:val="26"/>
                <w:szCs w:val="26"/>
              </w:rPr>
              <w:t>Y TẾ</w:t>
            </w:r>
          </w:p>
        </w:tc>
        <w:tc>
          <w:tcPr>
            <w:tcW w:w="5671" w:type="dxa"/>
          </w:tcPr>
          <w:p w:rsidR="009D7BB1" w:rsidRPr="00DE76E9" w:rsidRDefault="009D7BB1" w:rsidP="00DE76E9">
            <w:pPr>
              <w:jc w:val="center"/>
              <w:rPr>
                <w:b/>
                <w:sz w:val="26"/>
                <w:szCs w:val="26"/>
              </w:rPr>
            </w:pPr>
            <w:r w:rsidRPr="0032543A">
              <w:rPr>
                <w:b/>
                <w:sz w:val="26"/>
                <w:szCs w:val="26"/>
              </w:rPr>
              <w:t>CỘNG HÒA XÃ HỘI CHỦ NGHĨA VIỆT NAM</w:t>
            </w:r>
          </w:p>
        </w:tc>
      </w:tr>
      <w:tr w:rsidR="00DE76E9" w:rsidRPr="0032543A" w:rsidTr="00DE76E9">
        <w:trPr>
          <w:trHeight w:val="376"/>
          <w:jc w:val="center"/>
        </w:trPr>
        <w:tc>
          <w:tcPr>
            <w:tcW w:w="4256" w:type="dxa"/>
          </w:tcPr>
          <w:p w:rsidR="00DE76E9" w:rsidRPr="0032543A" w:rsidRDefault="00DE76E9" w:rsidP="00183979">
            <w:pPr>
              <w:ind w:left="-4"/>
              <w:jc w:val="center"/>
              <w:rPr>
                <w:b/>
                <w:sz w:val="26"/>
                <w:szCs w:val="26"/>
              </w:rPr>
            </w:pPr>
          </w:p>
        </w:tc>
        <w:tc>
          <w:tcPr>
            <w:tcW w:w="5671" w:type="dxa"/>
          </w:tcPr>
          <w:p w:rsidR="00DE76E9" w:rsidRPr="00DE76E9" w:rsidRDefault="00DE76E9" w:rsidP="00DE76E9">
            <w:pPr>
              <w:ind w:left="-50"/>
              <w:jc w:val="center"/>
              <w:rPr>
                <w:b/>
                <w:sz w:val="28"/>
                <w:szCs w:val="28"/>
              </w:rPr>
            </w:pPr>
            <w:r w:rsidRPr="0032543A">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636588</wp:posOffset>
                      </wp:positionH>
                      <wp:positionV relativeFrom="paragraph">
                        <wp:posOffset>212090</wp:posOffset>
                      </wp:positionV>
                      <wp:extent cx="2160000" cy="0"/>
                      <wp:effectExtent l="0" t="0" r="0" b="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26196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6.7pt" to="220.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uY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">
                      <w10:wrap type="square"/>
                    </v:line>
                  </w:pict>
                </mc:Fallback>
              </mc:AlternateContent>
            </w:r>
            <w:r w:rsidRPr="0032543A">
              <w:rPr>
                <w:b/>
                <w:sz w:val="28"/>
                <w:szCs w:val="28"/>
              </w:rPr>
              <w:t>Độc lập - Tự do - Hạnh phúc</w:t>
            </w:r>
          </w:p>
        </w:tc>
      </w:tr>
      <w:tr w:rsidR="00DE76E9" w:rsidRPr="0032543A" w:rsidTr="00DE76E9">
        <w:trPr>
          <w:trHeight w:val="268"/>
          <w:jc w:val="center"/>
        </w:trPr>
        <w:tc>
          <w:tcPr>
            <w:tcW w:w="4256" w:type="dxa"/>
          </w:tcPr>
          <w:p w:rsidR="00DE76E9" w:rsidRPr="0032543A" w:rsidRDefault="00DE76E9" w:rsidP="0058686E">
            <w:pPr>
              <w:spacing w:before="240"/>
              <w:ind w:left="-4"/>
              <w:jc w:val="center"/>
              <w:rPr>
                <w:b/>
                <w:sz w:val="26"/>
                <w:szCs w:val="26"/>
              </w:rPr>
            </w:pPr>
            <w:r w:rsidRPr="00183979">
              <w:rPr>
                <w:sz w:val="28"/>
                <w:szCs w:val="28"/>
              </w:rPr>
              <w:t xml:space="preserve">Số: </w:t>
            </w:r>
            <w:r w:rsidR="0058686E">
              <w:rPr>
                <w:sz w:val="28"/>
                <w:szCs w:val="28"/>
              </w:rPr>
              <w:t>752</w:t>
            </w:r>
            <w:r w:rsidRPr="00183979">
              <w:rPr>
                <w:sz w:val="28"/>
                <w:szCs w:val="28"/>
              </w:rPr>
              <w:t>/TTr-</w:t>
            </w:r>
            <w:r>
              <w:rPr>
                <w:sz w:val="28"/>
                <w:szCs w:val="28"/>
              </w:rPr>
              <w:t>B</w:t>
            </w:r>
            <w:r w:rsidR="00757519">
              <w:rPr>
                <w:sz w:val="28"/>
                <w:szCs w:val="28"/>
              </w:rPr>
              <w:t>YT</w:t>
            </w:r>
          </w:p>
        </w:tc>
        <w:tc>
          <w:tcPr>
            <w:tcW w:w="5671" w:type="dxa"/>
          </w:tcPr>
          <w:p w:rsidR="00DE76E9" w:rsidRPr="0032543A" w:rsidRDefault="0058686E" w:rsidP="0058686E">
            <w:pPr>
              <w:spacing w:before="240"/>
              <w:jc w:val="center"/>
              <w:rPr>
                <w:b/>
                <w:sz w:val="26"/>
                <w:szCs w:val="26"/>
              </w:rPr>
            </w:pPr>
            <w:r>
              <w:rPr>
                <w:i/>
                <w:sz w:val="28"/>
                <w:szCs w:val="28"/>
              </w:rPr>
              <w:t>Hà Nội, ngày 30</w:t>
            </w:r>
            <w:r w:rsidR="00DE76E9" w:rsidRPr="0032543A">
              <w:rPr>
                <w:i/>
                <w:sz w:val="28"/>
                <w:szCs w:val="28"/>
              </w:rPr>
              <w:t xml:space="preserve"> tháng </w:t>
            </w:r>
            <w:r>
              <w:rPr>
                <w:i/>
                <w:sz w:val="28"/>
                <w:szCs w:val="28"/>
              </w:rPr>
              <w:t>7</w:t>
            </w:r>
            <w:r w:rsidR="00DE76E9" w:rsidRPr="0032543A">
              <w:rPr>
                <w:i/>
                <w:sz w:val="28"/>
                <w:szCs w:val="28"/>
              </w:rPr>
              <w:t xml:space="preserve"> năm 2018 </w:t>
            </w:r>
          </w:p>
        </w:tc>
      </w:tr>
    </w:tbl>
    <w:p w:rsidR="00183979" w:rsidRDefault="00183979" w:rsidP="00183979">
      <w:pPr>
        <w:jc w:val="center"/>
        <w:rPr>
          <w:b/>
          <w:sz w:val="28"/>
          <w:szCs w:val="28"/>
        </w:rPr>
      </w:pPr>
    </w:p>
    <w:p w:rsidR="00183979" w:rsidRDefault="00183979" w:rsidP="00183979">
      <w:pPr>
        <w:jc w:val="center"/>
        <w:rPr>
          <w:b/>
          <w:sz w:val="28"/>
          <w:szCs w:val="28"/>
        </w:rPr>
      </w:pPr>
    </w:p>
    <w:p w:rsidR="009D7BB1" w:rsidRPr="0032543A" w:rsidRDefault="0044453D" w:rsidP="00681203">
      <w:pPr>
        <w:spacing w:line="293" w:lineRule="auto"/>
        <w:jc w:val="center"/>
        <w:rPr>
          <w:b/>
          <w:sz w:val="28"/>
          <w:szCs w:val="28"/>
        </w:rPr>
      </w:pPr>
      <w:r w:rsidRPr="0032543A">
        <w:rPr>
          <w:b/>
          <w:sz w:val="28"/>
          <w:szCs w:val="28"/>
        </w:rPr>
        <w:t>TỜ TRÌNH</w:t>
      </w:r>
    </w:p>
    <w:p w:rsidR="00DE76E9" w:rsidRDefault="009D7BB1" w:rsidP="00681203">
      <w:pPr>
        <w:spacing w:line="293" w:lineRule="auto"/>
        <w:jc w:val="center"/>
        <w:rPr>
          <w:b/>
          <w:sz w:val="28"/>
          <w:szCs w:val="28"/>
        </w:rPr>
      </w:pPr>
      <w:r w:rsidRPr="00DE76E9">
        <w:rPr>
          <w:b/>
          <w:sz w:val="28"/>
          <w:szCs w:val="28"/>
        </w:rPr>
        <w:t xml:space="preserve">Về </w:t>
      </w:r>
      <w:bookmarkStart w:id="0" w:name="OLE_LINK7"/>
      <w:bookmarkStart w:id="1" w:name="OLE_LINK8"/>
      <w:r w:rsidR="00F65759" w:rsidRPr="00DE76E9">
        <w:rPr>
          <w:b/>
          <w:sz w:val="28"/>
          <w:szCs w:val="28"/>
        </w:rPr>
        <w:t xml:space="preserve">việc </w:t>
      </w:r>
      <w:r w:rsidR="0044453D" w:rsidRPr="00DE76E9">
        <w:rPr>
          <w:b/>
          <w:sz w:val="28"/>
          <w:szCs w:val="28"/>
        </w:rPr>
        <w:t xml:space="preserve">ban hành </w:t>
      </w:r>
      <w:bookmarkStart w:id="2" w:name="OLE_LINK19"/>
      <w:bookmarkStart w:id="3" w:name="OLE_LINK20"/>
      <w:r w:rsidR="001C2D04" w:rsidRPr="00DE76E9">
        <w:rPr>
          <w:b/>
          <w:sz w:val="28"/>
          <w:szCs w:val="28"/>
        </w:rPr>
        <w:t xml:space="preserve">Nghị định </w:t>
      </w:r>
      <w:r w:rsidR="00593E89" w:rsidRPr="00DE76E9">
        <w:rPr>
          <w:b/>
          <w:bCs/>
          <w:sz w:val="28"/>
          <w:szCs w:val="28"/>
        </w:rPr>
        <w:t>s</w:t>
      </w:r>
      <w:r w:rsidR="001C2D04" w:rsidRPr="00DE76E9">
        <w:rPr>
          <w:b/>
          <w:bCs/>
          <w:sz w:val="28"/>
          <w:szCs w:val="28"/>
        </w:rPr>
        <w:t>ửa đổi</w:t>
      </w:r>
      <w:r w:rsidR="00593E89" w:rsidRPr="00DE76E9">
        <w:rPr>
          <w:b/>
          <w:bCs/>
          <w:sz w:val="28"/>
          <w:szCs w:val="28"/>
        </w:rPr>
        <w:t xml:space="preserve">, </w:t>
      </w:r>
      <w:bookmarkEnd w:id="2"/>
      <w:bookmarkEnd w:id="3"/>
      <w:r w:rsidR="00DE76E9" w:rsidRPr="00DE76E9">
        <w:rPr>
          <w:b/>
          <w:sz w:val="28"/>
          <w:szCs w:val="28"/>
        </w:rPr>
        <w:t xml:space="preserve">bổ sung một số quy định </w:t>
      </w:r>
    </w:p>
    <w:p w:rsidR="00DE76E9" w:rsidRDefault="00DE76E9" w:rsidP="00681203">
      <w:pPr>
        <w:spacing w:line="293" w:lineRule="auto"/>
        <w:jc w:val="center"/>
        <w:rPr>
          <w:b/>
          <w:sz w:val="28"/>
          <w:szCs w:val="28"/>
        </w:rPr>
      </w:pPr>
      <w:r w:rsidRPr="00DE76E9">
        <w:rPr>
          <w:b/>
          <w:sz w:val="28"/>
          <w:szCs w:val="28"/>
        </w:rPr>
        <w:t xml:space="preserve">liên quan đến điều kiện đầu tư kinh doanh thuộc phạm vi quản lý </w:t>
      </w:r>
    </w:p>
    <w:p w:rsidR="009D7BB1" w:rsidRPr="00DE76E9" w:rsidRDefault="00DE76E9" w:rsidP="00681203">
      <w:pPr>
        <w:spacing w:line="293" w:lineRule="auto"/>
        <w:jc w:val="center"/>
        <w:rPr>
          <w:b/>
          <w:sz w:val="28"/>
          <w:szCs w:val="28"/>
        </w:rPr>
      </w:pPr>
      <w:r w:rsidRPr="00DE76E9">
        <w:rPr>
          <w:b/>
          <w:sz w:val="28"/>
          <w:szCs w:val="28"/>
        </w:rPr>
        <w:t xml:space="preserve">nhà nước của Bộ Y tế </w:t>
      </w:r>
      <w:r w:rsidR="001C2D04" w:rsidRPr="00DE76E9">
        <w:rPr>
          <w:b/>
          <w:bCs/>
          <w:sz w:val="28"/>
          <w:szCs w:val="28"/>
        </w:rPr>
        <w:t xml:space="preserve"> </w:t>
      </w:r>
    </w:p>
    <w:bookmarkEnd w:id="0"/>
    <w:bookmarkEnd w:id="1"/>
    <w:p w:rsidR="009D7BB1" w:rsidRPr="00DE76E9" w:rsidRDefault="00DE76E9" w:rsidP="00681203">
      <w:pPr>
        <w:spacing w:line="293" w:lineRule="auto"/>
        <w:jc w:val="center"/>
        <w:rPr>
          <w:b/>
          <w:sz w:val="28"/>
          <w:szCs w:val="28"/>
        </w:rPr>
      </w:pPr>
      <w:r w:rsidRPr="00DE76E9">
        <w:rPr>
          <w:b/>
          <w:noProof/>
          <w:sz w:val="28"/>
          <w:szCs w:val="2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6667</wp:posOffset>
                </wp:positionV>
                <wp:extent cx="1584000" cy="0"/>
                <wp:effectExtent l="0" t="0" r="0" b="0"/>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FA1B16" id="Line 4" o:spid="_x0000_s1026" style="position:absolute;z-index:251658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pt" to="12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t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0nqc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">
                <w10:wrap type="topAndBottom" anchorx="margin"/>
              </v:line>
            </w:pict>
          </mc:Fallback>
        </mc:AlternateContent>
      </w:r>
      <w:r w:rsidR="009D7BB1" w:rsidRPr="00DE76E9">
        <w:rPr>
          <w:b/>
          <w:sz w:val="28"/>
          <w:szCs w:val="28"/>
        </w:rPr>
        <w:t xml:space="preserve"> </w:t>
      </w:r>
    </w:p>
    <w:p w:rsidR="00B66F2E" w:rsidRPr="0032543A" w:rsidRDefault="00B66F2E" w:rsidP="00681203">
      <w:pPr>
        <w:spacing w:line="293" w:lineRule="auto"/>
        <w:jc w:val="center"/>
        <w:rPr>
          <w:b/>
          <w:sz w:val="2"/>
          <w:szCs w:val="28"/>
        </w:rPr>
      </w:pPr>
    </w:p>
    <w:p w:rsidR="00E20995" w:rsidRDefault="00E20995" w:rsidP="00681203">
      <w:pPr>
        <w:spacing w:line="293" w:lineRule="auto"/>
        <w:jc w:val="center"/>
        <w:rPr>
          <w:sz w:val="28"/>
          <w:szCs w:val="28"/>
        </w:rPr>
      </w:pPr>
    </w:p>
    <w:p w:rsidR="00DA3EF5" w:rsidRPr="00DE76E9" w:rsidRDefault="0079341F" w:rsidP="00681203">
      <w:pPr>
        <w:spacing w:line="293" w:lineRule="auto"/>
        <w:ind w:firstLine="720"/>
        <w:jc w:val="center"/>
        <w:rPr>
          <w:sz w:val="28"/>
          <w:szCs w:val="28"/>
        </w:rPr>
      </w:pPr>
      <w:r w:rsidRPr="00DE76E9">
        <w:rPr>
          <w:sz w:val="28"/>
          <w:szCs w:val="28"/>
        </w:rPr>
        <w:t>Kính gửi: Chính phủ</w:t>
      </w:r>
    </w:p>
    <w:p w:rsidR="00183979" w:rsidRPr="00DE76E9" w:rsidRDefault="00183979" w:rsidP="00681203">
      <w:pPr>
        <w:spacing w:line="293" w:lineRule="auto"/>
        <w:ind w:firstLine="720"/>
        <w:jc w:val="center"/>
        <w:rPr>
          <w:sz w:val="28"/>
          <w:szCs w:val="28"/>
        </w:rPr>
      </w:pPr>
    </w:p>
    <w:p w:rsidR="00647BD3" w:rsidRDefault="001C7C42" w:rsidP="00681203">
      <w:pPr>
        <w:spacing w:line="293" w:lineRule="auto"/>
        <w:ind w:firstLine="720"/>
        <w:jc w:val="both"/>
        <w:rPr>
          <w:sz w:val="28"/>
          <w:szCs w:val="28"/>
        </w:rPr>
      </w:pPr>
      <w:r w:rsidRPr="00DE76E9">
        <w:rPr>
          <w:bCs/>
          <w:sz w:val="28"/>
          <w:szCs w:val="28"/>
        </w:rPr>
        <w:t>T</w:t>
      </w:r>
      <w:r w:rsidR="00EE6DF9" w:rsidRPr="00DE76E9">
        <w:rPr>
          <w:sz w:val="28"/>
          <w:szCs w:val="28"/>
        </w:rPr>
        <w:t xml:space="preserve">hực hiện chỉ đạo của </w:t>
      </w:r>
      <w:r w:rsidR="00183979" w:rsidRPr="00DE76E9">
        <w:rPr>
          <w:sz w:val="28"/>
          <w:szCs w:val="28"/>
        </w:rPr>
        <w:t xml:space="preserve">Chính phủ về việc </w:t>
      </w:r>
      <w:r w:rsidR="00183979" w:rsidRPr="00DE76E9">
        <w:rPr>
          <w:spacing w:val="-2"/>
          <w:sz w:val="28"/>
          <w:szCs w:val="28"/>
        </w:rPr>
        <w:t xml:space="preserve">đơn giản hóa điều kiện đầu tư, kinh doanh theo Nghị quyết số 01/NQ-CP ngày 01/01/2018 </w:t>
      </w:r>
      <w:r w:rsidR="00183979" w:rsidRPr="00DE76E9">
        <w:rPr>
          <w:sz w:val="28"/>
          <w:szCs w:val="28"/>
        </w:rPr>
        <w:t xml:space="preserve">về nhiệm vụ, giải pháp chủ yếu thực hiện Kế hoạch phát triển kinh tế - xã hội và dự toán ngân sách nhà nước năm 2018, </w:t>
      </w:r>
      <w:r w:rsidR="00183979" w:rsidRPr="00DE76E9">
        <w:rPr>
          <w:spacing w:val="-2"/>
          <w:sz w:val="28"/>
          <w:szCs w:val="28"/>
        </w:rPr>
        <w:t>Nghị quyết số 19-2018/NQ-CP ngày 15/5/2018 v</w:t>
      </w:r>
      <w:r w:rsidR="00183979" w:rsidRPr="00DE76E9">
        <w:rPr>
          <w:sz w:val="28"/>
          <w:szCs w:val="28"/>
        </w:rPr>
        <w:t>ề tiếp tục thực hiện những nhiệm vụ, giải pháp chủ yếu cải thiện môi trường kinh doanh, nâng cao năng lực cạnh tranh quốc gia năm 2018 và những năm tiếp theo,</w:t>
      </w:r>
      <w:r w:rsidR="007B454F" w:rsidRPr="00DE76E9">
        <w:rPr>
          <w:sz w:val="28"/>
          <w:szCs w:val="28"/>
        </w:rPr>
        <w:t xml:space="preserve"> Bộ </w:t>
      </w:r>
      <w:r w:rsidR="00DE76E9">
        <w:rPr>
          <w:sz w:val="28"/>
          <w:szCs w:val="28"/>
        </w:rPr>
        <w:t>Y tế</w:t>
      </w:r>
      <w:r w:rsidR="00183979" w:rsidRPr="00DE76E9">
        <w:rPr>
          <w:sz w:val="28"/>
          <w:szCs w:val="28"/>
        </w:rPr>
        <w:t xml:space="preserve"> đã chủ trì, phối hợp với các Bộ, ngành</w:t>
      </w:r>
      <w:r w:rsidR="007B454F" w:rsidRPr="00DE76E9">
        <w:rPr>
          <w:sz w:val="28"/>
          <w:szCs w:val="28"/>
        </w:rPr>
        <w:t xml:space="preserve"> </w:t>
      </w:r>
      <w:r w:rsidR="0095210A" w:rsidRPr="00DE76E9">
        <w:rPr>
          <w:sz w:val="28"/>
          <w:szCs w:val="28"/>
        </w:rPr>
        <w:t xml:space="preserve">xây dựng Nghị định </w:t>
      </w:r>
      <w:r w:rsidR="0095210A" w:rsidRPr="00CD48E8">
        <w:rPr>
          <w:sz w:val="28"/>
          <w:szCs w:val="28"/>
        </w:rPr>
        <w:t xml:space="preserve">sửa đổi, </w:t>
      </w:r>
      <w:r w:rsidR="00CD48E8" w:rsidRPr="00CD48E8">
        <w:rPr>
          <w:sz w:val="28"/>
          <w:szCs w:val="28"/>
        </w:rPr>
        <w:t>bổ sung một số quy định liên quan đến điều kiện đầu tư kinh doanh thuộc phạm vi quản lý nhà nước của Bộ Y tế</w:t>
      </w:r>
      <w:r w:rsidR="00183979" w:rsidRPr="00CD48E8">
        <w:rPr>
          <w:sz w:val="28"/>
          <w:szCs w:val="28"/>
        </w:rPr>
        <w:t xml:space="preserve">. </w:t>
      </w:r>
    </w:p>
    <w:p w:rsidR="0095210A" w:rsidRPr="00DE76E9" w:rsidRDefault="00183979" w:rsidP="00681203">
      <w:pPr>
        <w:spacing w:line="293" w:lineRule="auto"/>
        <w:ind w:firstLine="720"/>
        <w:jc w:val="both"/>
        <w:rPr>
          <w:bCs/>
          <w:sz w:val="28"/>
          <w:szCs w:val="28"/>
        </w:rPr>
      </w:pPr>
      <w:r w:rsidRPr="00CD48E8">
        <w:rPr>
          <w:sz w:val="28"/>
          <w:szCs w:val="28"/>
        </w:rPr>
        <w:t xml:space="preserve">Bộ </w:t>
      </w:r>
      <w:r w:rsidR="00CD48E8">
        <w:rPr>
          <w:sz w:val="28"/>
          <w:szCs w:val="28"/>
        </w:rPr>
        <w:t>Y tế</w:t>
      </w:r>
      <w:r w:rsidRPr="00CD48E8">
        <w:rPr>
          <w:sz w:val="28"/>
          <w:szCs w:val="28"/>
        </w:rPr>
        <w:t xml:space="preserve"> kính</w:t>
      </w:r>
      <w:r w:rsidR="0095210A" w:rsidRPr="00DE76E9">
        <w:rPr>
          <w:sz w:val="28"/>
          <w:szCs w:val="28"/>
        </w:rPr>
        <w:t xml:space="preserve"> trình Chính phủ xem xét, ban hành </w:t>
      </w:r>
      <w:r w:rsidRPr="00DE76E9">
        <w:rPr>
          <w:sz w:val="28"/>
          <w:szCs w:val="28"/>
        </w:rPr>
        <w:t xml:space="preserve">dự thảo Nghị định với các nội dung </w:t>
      </w:r>
      <w:r w:rsidR="0095210A" w:rsidRPr="00DE76E9">
        <w:rPr>
          <w:sz w:val="28"/>
          <w:szCs w:val="28"/>
        </w:rPr>
        <w:t>sau:</w:t>
      </w:r>
    </w:p>
    <w:p w:rsidR="000538EE" w:rsidRPr="00DE76E9" w:rsidRDefault="000538EE" w:rsidP="00681203">
      <w:pPr>
        <w:spacing w:line="293" w:lineRule="auto"/>
        <w:ind w:firstLine="720"/>
        <w:jc w:val="both"/>
        <w:rPr>
          <w:sz w:val="28"/>
          <w:szCs w:val="28"/>
        </w:rPr>
      </w:pPr>
    </w:p>
    <w:p w:rsidR="0079341F" w:rsidRPr="00DE76E9" w:rsidRDefault="003D3C6E" w:rsidP="00681203">
      <w:pPr>
        <w:spacing w:line="293" w:lineRule="auto"/>
        <w:ind w:firstLine="720"/>
        <w:jc w:val="both"/>
        <w:rPr>
          <w:b/>
          <w:sz w:val="28"/>
          <w:szCs w:val="28"/>
        </w:rPr>
      </w:pPr>
      <w:r w:rsidRPr="00DE76E9">
        <w:rPr>
          <w:b/>
          <w:sz w:val="28"/>
          <w:szCs w:val="28"/>
        </w:rPr>
        <w:t xml:space="preserve">I. SỰ CẦN THIẾT BAN HÀNH NGHỊ ĐỊNH </w:t>
      </w:r>
    </w:p>
    <w:p w:rsidR="001B1FDE" w:rsidRPr="00DE76E9" w:rsidRDefault="002263FF" w:rsidP="00681203">
      <w:pPr>
        <w:spacing w:line="293" w:lineRule="auto"/>
        <w:ind w:firstLine="720"/>
        <w:jc w:val="both"/>
        <w:rPr>
          <w:sz w:val="28"/>
          <w:szCs w:val="28"/>
        </w:rPr>
      </w:pPr>
      <w:r w:rsidRPr="00DE76E9">
        <w:rPr>
          <w:sz w:val="28"/>
          <w:szCs w:val="28"/>
        </w:rPr>
        <w:t xml:space="preserve">Theo quy định </w:t>
      </w:r>
      <w:r w:rsidR="007A69F7" w:rsidRPr="00DE76E9">
        <w:rPr>
          <w:sz w:val="28"/>
          <w:szCs w:val="28"/>
        </w:rPr>
        <w:t xml:space="preserve">tại Phụ lục 4 </w:t>
      </w:r>
      <w:r w:rsidRPr="00DE76E9">
        <w:rPr>
          <w:sz w:val="28"/>
          <w:szCs w:val="28"/>
        </w:rPr>
        <w:t xml:space="preserve">Luật </w:t>
      </w:r>
      <w:r w:rsidR="00ED39B0" w:rsidRPr="00DE76E9">
        <w:rPr>
          <w:sz w:val="28"/>
          <w:szCs w:val="28"/>
        </w:rPr>
        <w:t xml:space="preserve">Đầu tư </w:t>
      </w:r>
      <w:r w:rsidR="007A69F7" w:rsidRPr="00DE76E9">
        <w:rPr>
          <w:sz w:val="28"/>
          <w:szCs w:val="28"/>
        </w:rPr>
        <w:t>năm 2016 (từ số 1</w:t>
      </w:r>
      <w:r w:rsidR="00647BD3">
        <w:rPr>
          <w:sz w:val="28"/>
          <w:szCs w:val="28"/>
        </w:rPr>
        <w:t>82</w:t>
      </w:r>
      <w:r w:rsidR="007A69F7" w:rsidRPr="00DE76E9">
        <w:rPr>
          <w:sz w:val="28"/>
          <w:szCs w:val="28"/>
        </w:rPr>
        <w:t xml:space="preserve"> đến số </w:t>
      </w:r>
      <w:r w:rsidR="00647BD3">
        <w:rPr>
          <w:sz w:val="28"/>
          <w:szCs w:val="28"/>
        </w:rPr>
        <w:t>197</w:t>
      </w:r>
      <w:r w:rsidR="007A69F7" w:rsidRPr="00DE76E9">
        <w:rPr>
          <w:sz w:val="28"/>
          <w:szCs w:val="28"/>
        </w:rPr>
        <w:t>)</w:t>
      </w:r>
      <w:r w:rsidR="00C1770F" w:rsidRPr="00DE76E9">
        <w:rPr>
          <w:sz w:val="28"/>
          <w:szCs w:val="28"/>
        </w:rPr>
        <w:t xml:space="preserve">, lĩnh vực </w:t>
      </w:r>
      <w:r w:rsidR="00CD48E8">
        <w:rPr>
          <w:sz w:val="28"/>
          <w:szCs w:val="28"/>
        </w:rPr>
        <w:t>y tế</w:t>
      </w:r>
      <w:r w:rsidR="00ED39B0" w:rsidRPr="00DE76E9">
        <w:rPr>
          <w:sz w:val="28"/>
          <w:szCs w:val="28"/>
        </w:rPr>
        <w:t xml:space="preserve"> hiện có </w:t>
      </w:r>
      <w:r w:rsidR="00647BD3">
        <w:rPr>
          <w:sz w:val="28"/>
          <w:szCs w:val="28"/>
        </w:rPr>
        <w:t>16</w:t>
      </w:r>
      <w:r w:rsidR="00183979" w:rsidRPr="00DE76E9">
        <w:rPr>
          <w:b/>
          <w:sz w:val="28"/>
          <w:szCs w:val="28"/>
        </w:rPr>
        <w:t xml:space="preserve"> </w:t>
      </w:r>
      <w:r w:rsidRPr="00DE76E9">
        <w:rPr>
          <w:sz w:val="28"/>
          <w:szCs w:val="28"/>
        </w:rPr>
        <w:t xml:space="preserve">ngành nghề </w:t>
      </w:r>
      <w:r w:rsidR="001B1FDE" w:rsidRPr="00DE76E9">
        <w:rPr>
          <w:sz w:val="28"/>
          <w:szCs w:val="28"/>
        </w:rPr>
        <w:t xml:space="preserve">với </w:t>
      </w:r>
      <w:r w:rsidRPr="00DE76E9">
        <w:rPr>
          <w:sz w:val="28"/>
          <w:szCs w:val="28"/>
        </w:rPr>
        <w:t xml:space="preserve">khoảng </w:t>
      </w:r>
      <w:r w:rsidR="00647BD3">
        <w:rPr>
          <w:b/>
          <w:sz w:val="28"/>
          <w:szCs w:val="28"/>
        </w:rPr>
        <w:t>1871</w:t>
      </w:r>
      <w:r w:rsidRPr="00DE76E9">
        <w:rPr>
          <w:b/>
          <w:sz w:val="28"/>
          <w:szCs w:val="28"/>
        </w:rPr>
        <w:t xml:space="preserve"> </w:t>
      </w:r>
      <w:r w:rsidRPr="00DE76E9">
        <w:rPr>
          <w:sz w:val="28"/>
          <w:szCs w:val="28"/>
        </w:rPr>
        <w:t>điều kiện</w:t>
      </w:r>
      <w:r w:rsidR="00183979" w:rsidRPr="00DE76E9">
        <w:rPr>
          <w:sz w:val="28"/>
          <w:szCs w:val="28"/>
        </w:rPr>
        <w:t xml:space="preserve"> </w:t>
      </w:r>
      <w:r w:rsidR="007A69F7" w:rsidRPr="00DE76E9">
        <w:rPr>
          <w:sz w:val="28"/>
          <w:szCs w:val="28"/>
        </w:rPr>
        <w:t>đầu tư,</w:t>
      </w:r>
      <w:r w:rsidR="001B1FDE" w:rsidRPr="00DE76E9">
        <w:rPr>
          <w:sz w:val="28"/>
          <w:szCs w:val="28"/>
        </w:rPr>
        <w:t xml:space="preserve"> kinh doanh. </w:t>
      </w:r>
      <w:r w:rsidR="00C1770F" w:rsidRPr="00DE76E9">
        <w:rPr>
          <w:sz w:val="28"/>
          <w:szCs w:val="28"/>
        </w:rPr>
        <w:t>C</w:t>
      </w:r>
      <w:r w:rsidR="001B1FDE" w:rsidRPr="00DE76E9">
        <w:rPr>
          <w:sz w:val="28"/>
          <w:szCs w:val="28"/>
        </w:rPr>
        <w:t xml:space="preserve">ác điều kiện </w:t>
      </w:r>
      <w:r w:rsidR="00183979" w:rsidRPr="00DE76E9">
        <w:rPr>
          <w:sz w:val="28"/>
          <w:szCs w:val="28"/>
        </w:rPr>
        <w:t xml:space="preserve">đầu tư, </w:t>
      </w:r>
      <w:r w:rsidR="001B1FDE" w:rsidRPr="00DE76E9">
        <w:rPr>
          <w:sz w:val="28"/>
          <w:szCs w:val="28"/>
        </w:rPr>
        <w:t xml:space="preserve">kinh doanh thuộc lĩnh vực </w:t>
      </w:r>
      <w:r w:rsidR="00647BD3">
        <w:rPr>
          <w:sz w:val="28"/>
          <w:szCs w:val="28"/>
        </w:rPr>
        <w:t>y tế</w:t>
      </w:r>
      <w:r w:rsidR="001B1FDE" w:rsidRPr="00DE76E9">
        <w:rPr>
          <w:sz w:val="28"/>
          <w:szCs w:val="28"/>
        </w:rPr>
        <w:t xml:space="preserve"> </w:t>
      </w:r>
      <w:r w:rsidR="009067EB" w:rsidRPr="00DE76E9">
        <w:rPr>
          <w:sz w:val="28"/>
          <w:szCs w:val="28"/>
        </w:rPr>
        <w:t xml:space="preserve">đang </w:t>
      </w:r>
      <w:r w:rsidR="001B1FDE" w:rsidRPr="00DE76E9">
        <w:rPr>
          <w:sz w:val="28"/>
          <w:szCs w:val="28"/>
        </w:rPr>
        <w:t xml:space="preserve">được quy định tại </w:t>
      </w:r>
      <w:r w:rsidR="009067EB" w:rsidRPr="00DE76E9">
        <w:rPr>
          <w:sz w:val="28"/>
          <w:szCs w:val="28"/>
        </w:rPr>
        <w:t xml:space="preserve">tại </w:t>
      </w:r>
      <w:r w:rsidR="001260BB">
        <w:rPr>
          <w:sz w:val="28"/>
          <w:szCs w:val="28"/>
        </w:rPr>
        <w:t>6</w:t>
      </w:r>
      <w:r w:rsidR="009067EB" w:rsidRPr="00DE76E9">
        <w:rPr>
          <w:sz w:val="28"/>
          <w:szCs w:val="28"/>
        </w:rPr>
        <w:t xml:space="preserve"> luật, </w:t>
      </w:r>
      <w:r w:rsidR="00647BD3">
        <w:rPr>
          <w:sz w:val="28"/>
          <w:szCs w:val="28"/>
        </w:rPr>
        <w:t>14</w:t>
      </w:r>
      <w:r w:rsidR="009067EB" w:rsidRPr="00DE76E9">
        <w:rPr>
          <w:sz w:val="28"/>
          <w:szCs w:val="28"/>
        </w:rPr>
        <w:t xml:space="preserve"> Nghị định</w:t>
      </w:r>
      <w:r w:rsidR="00647BD3">
        <w:rPr>
          <w:sz w:val="28"/>
          <w:szCs w:val="28"/>
        </w:rPr>
        <w:t xml:space="preserve"> và 09 thông tư</w:t>
      </w:r>
      <w:r w:rsidR="001B1FDE" w:rsidRPr="00DE76E9">
        <w:rPr>
          <w:sz w:val="28"/>
          <w:szCs w:val="28"/>
        </w:rPr>
        <w:t>.</w:t>
      </w:r>
    </w:p>
    <w:p w:rsidR="0013794E" w:rsidRPr="00DE76E9" w:rsidRDefault="003C39C2" w:rsidP="00681203">
      <w:pPr>
        <w:spacing w:line="293" w:lineRule="auto"/>
        <w:ind w:firstLine="720"/>
        <w:jc w:val="both"/>
        <w:rPr>
          <w:sz w:val="28"/>
          <w:szCs w:val="28"/>
        </w:rPr>
      </w:pPr>
      <w:r w:rsidRPr="00DE76E9">
        <w:rPr>
          <w:sz w:val="28"/>
          <w:szCs w:val="28"/>
        </w:rPr>
        <w:t>Thực hiện Nghị quyết 01/NQ-CP</w:t>
      </w:r>
      <w:r w:rsidR="0013794E" w:rsidRPr="00DE76E9">
        <w:rPr>
          <w:sz w:val="28"/>
          <w:szCs w:val="28"/>
        </w:rPr>
        <w:t xml:space="preserve"> ngày 01/01/2018 của Chính phủ về nhiệm vụ, giải pháp chủ yếu thực hiện Kế hoạch phát triển kinh tế -xã hội và dự toán ngân sách nhà nước năm 2018</w:t>
      </w:r>
      <w:r w:rsidR="00183979" w:rsidRPr="00DE76E9">
        <w:rPr>
          <w:sz w:val="28"/>
          <w:szCs w:val="28"/>
        </w:rPr>
        <w:t xml:space="preserve">, </w:t>
      </w:r>
      <w:r w:rsidR="00183979" w:rsidRPr="00DE76E9">
        <w:rPr>
          <w:spacing w:val="-2"/>
          <w:sz w:val="28"/>
          <w:szCs w:val="28"/>
        </w:rPr>
        <w:t xml:space="preserve">Nghị quyết số 19-2018/NQ-CP ngày 15/5/2018 </w:t>
      </w:r>
      <w:r w:rsidR="007A69F7" w:rsidRPr="00DE76E9">
        <w:rPr>
          <w:sz w:val="28"/>
          <w:szCs w:val="28"/>
        </w:rPr>
        <w:t xml:space="preserve">của Chính phủ </w:t>
      </w:r>
      <w:r w:rsidR="00183979" w:rsidRPr="00DE76E9">
        <w:rPr>
          <w:spacing w:val="-2"/>
          <w:sz w:val="28"/>
          <w:szCs w:val="28"/>
        </w:rPr>
        <w:t>v</w:t>
      </w:r>
      <w:r w:rsidR="00183979" w:rsidRPr="00DE76E9">
        <w:rPr>
          <w:sz w:val="28"/>
          <w:szCs w:val="28"/>
        </w:rPr>
        <w:t>ề tiếp tục thực hiện những nhiệm vụ, giải pháp chủ yếu cải thiện môi trường kinh doanh, nâng cao năng lực cạnh tranh quốc gia năm 2018 và những năm tiếp theo</w:t>
      </w:r>
      <w:r w:rsidRPr="00DE76E9">
        <w:rPr>
          <w:sz w:val="28"/>
          <w:szCs w:val="28"/>
        </w:rPr>
        <w:t xml:space="preserve">, </w:t>
      </w:r>
      <w:r w:rsidR="00673226" w:rsidRPr="00DE76E9">
        <w:rPr>
          <w:sz w:val="28"/>
          <w:szCs w:val="28"/>
        </w:rPr>
        <w:t xml:space="preserve">Bộ </w:t>
      </w:r>
      <w:r w:rsidR="00647BD3">
        <w:rPr>
          <w:sz w:val="28"/>
          <w:szCs w:val="28"/>
        </w:rPr>
        <w:t>Y tế</w:t>
      </w:r>
      <w:r w:rsidR="00673226" w:rsidRPr="00DE76E9">
        <w:rPr>
          <w:sz w:val="28"/>
          <w:szCs w:val="28"/>
        </w:rPr>
        <w:t xml:space="preserve"> </w:t>
      </w:r>
      <w:r w:rsidRPr="00DE76E9">
        <w:rPr>
          <w:sz w:val="28"/>
          <w:szCs w:val="28"/>
        </w:rPr>
        <w:t>đã</w:t>
      </w:r>
      <w:r w:rsidR="00673226" w:rsidRPr="00DE76E9">
        <w:rPr>
          <w:sz w:val="28"/>
          <w:szCs w:val="28"/>
        </w:rPr>
        <w:t xml:space="preserve"> rà soát các điều kiện </w:t>
      </w:r>
      <w:r w:rsidR="00183979" w:rsidRPr="00DE76E9">
        <w:rPr>
          <w:sz w:val="28"/>
          <w:szCs w:val="28"/>
        </w:rPr>
        <w:t xml:space="preserve">đầu tư, </w:t>
      </w:r>
      <w:r w:rsidR="00673226" w:rsidRPr="00DE76E9">
        <w:rPr>
          <w:sz w:val="28"/>
          <w:szCs w:val="28"/>
        </w:rPr>
        <w:t xml:space="preserve">kinh doanh trong lĩnh vực </w:t>
      </w:r>
      <w:r w:rsidR="00183979" w:rsidRPr="00DE76E9">
        <w:rPr>
          <w:sz w:val="28"/>
          <w:szCs w:val="28"/>
        </w:rPr>
        <w:t xml:space="preserve">khoa học và công nghệ, bảo </w:t>
      </w:r>
      <w:r w:rsidR="0013794E" w:rsidRPr="00DE76E9">
        <w:rPr>
          <w:sz w:val="28"/>
          <w:szCs w:val="28"/>
        </w:rPr>
        <w:t xml:space="preserve">đảm </w:t>
      </w:r>
      <w:r w:rsidR="0013794E" w:rsidRPr="00DE76E9">
        <w:rPr>
          <w:sz w:val="28"/>
          <w:szCs w:val="28"/>
          <w:lang w:val="vi-VN"/>
        </w:rPr>
        <w:t>cắt giảm, đơn giản hóa 50% điều kiện đầu tư</w:t>
      </w:r>
      <w:r w:rsidR="00183979" w:rsidRPr="00DE76E9">
        <w:rPr>
          <w:sz w:val="28"/>
          <w:szCs w:val="28"/>
        </w:rPr>
        <w:t xml:space="preserve">, </w:t>
      </w:r>
      <w:r w:rsidR="0013794E" w:rsidRPr="00DE76E9">
        <w:rPr>
          <w:sz w:val="28"/>
          <w:szCs w:val="28"/>
          <w:lang w:val="vi-VN"/>
        </w:rPr>
        <w:lastRenderedPageBreak/>
        <w:t>kinh doanh</w:t>
      </w:r>
      <w:r w:rsidR="0013794E" w:rsidRPr="00DE76E9">
        <w:rPr>
          <w:sz w:val="28"/>
          <w:szCs w:val="28"/>
        </w:rPr>
        <w:t xml:space="preserve">. Việc cắt giảm, sửa đổi hoặc bãi bỏ thực hiện phải thực chất, quy định rõ ràng, minh bạch, tạo điều kiện thuận lợi để người dân, doanh nghiệp thực hiện.  </w:t>
      </w:r>
    </w:p>
    <w:p w:rsidR="00F41907" w:rsidRDefault="009067EB" w:rsidP="00681203">
      <w:pPr>
        <w:spacing w:line="293" w:lineRule="auto"/>
        <w:ind w:firstLine="720"/>
        <w:jc w:val="both"/>
        <w:rPr>
          <w:sz w:val="28"/>
          <w:szCs w:val="28"/>
        </w:rPr>
      </w:pPr>
      <w:r w:rsidRPr="00DE76E9">
        <w:rPr>
          <w:sz w:val="28"/>
          <w:szCs w:val="28"/>
        </w:rPr>
        <w:t xml:space="preserve">Qua rà soát </w:t>
      </w:r>
      <w:r w:rsidR="00E20995" w:rsidRPr="00DE76E9">
        <w:rPr>
          <w:b/>
          <w:sz w:val="28"/>
          <w:szCs w:val="28"/>
        </w:rPr>
        <w:t>1</w:t>
      </w:r>
      <w:r w:rsidR="00647BD3">
        <w:rPr>
          <w:b/>
          <w:sz w:val="28"/>
          <w:szCs w:val="28"/>
        </w:rPr>
        <w:t>87</w:t>
      </w:r>
      <w:r w:rsidR="00E20995" w:rsidRPr="00DE76E9">
        <w:rPr>
          <w:b/>
          <w:sz w:val="28"/>
          <w:szCs w:val="28"/>
        </w:rPr>
        <w:t>1</w:t>
      </w:r>
      <w:r w:rsidR="005C7C9E" w:rsidRPr="00DE76E9">
        <w:rPr>
          <w:sz w:val="28"/>
          <w:szCs w:val="28"/>
        </w:rPr>
        <w:t xml:space="preserve"> điều kiện đầu tư</w:t>
      </w:r>
      <w:r w:rsidR="007A69F7" w:rsidRPr="00DE76E9">
        <w:rPr>
          <w:sz w:val="28"/>
          <w:szCs w:val="28"/>
        </w:rPr>
        <w:t>,</w:t>
      </w:r>
      <w:r w:rsidR="005C7C9E" w:rsidRPr="00DE76E9">
        <w:rPr>
          <w:sz w:val="28"/>
          <w:szCs w:val="28"/>
        </w:rPr>
        <w:t xml:space="preserve"> kinh doanh </w:t>
      </w:r>
      <w:r w:rsidR="00F41907">
        <w:rPr>
          <w:sz w:val="28"/>
          <w:szCs w:val="28"/>
        </w:rPr>
        <w:t xml:space="preserve">và </w:t>
      </w:r>
      <w:r w:rsidR="00F41907" w:rsidRPr="00F41907">
        <w:rPr>
          <w:b/>
          <w:sz w:val="28"/>
          <w:szCs w:val="28"/>
        </w:rPr>
        <w:t>234</w:t>
      </w:r>
      <w:r w:rsidR="00F41907">
        <w:rPr>
          <w:sz w:val="28"/>
          <w:szCs w:val="28"/>
        </w:rPr>
        <w:t xml:space="preserve"> thủ tục hành chính </w:t>
      </w:r>
      <w:r w:rsidR="007A69F7" w:rsidRPr="00DE76E9">
        <w:rPr>
          <w:sz w:val="28"/>
          <w:szCs w:val="28"/>
        </w:rPr>
        <w:t xml:space="preserve">trong lĩnh vực </w:t>
      </w:r>
      <w:r w:rsidR="00647BD3">
        <w:rPr>
          <w:sz w:val="28"/>
          <w:szCs w:val="28"/>
        </w:rPr>
        <w:t>y tế</w:t>
      </w:r>
      <w:r w:rsidRPr="00DE76E9">
        <w:rPr>
          <w:sz w:val="28"/>
          <w:szCs w:val="28"/>
        </w:rPr>
        <w:t xml:space="preserve">, Bộ </w:t>
      </w:r>
      <w:r w:rsidR="00647BD3">
        <w:rPr>
          <w:sz w:val="28"/>
          <w:szCs w:val="28"/>
        </w:rPr>
        <w:t>Y tế</w:t>
      </w:r>
      <w:r w:rsidRPr="00DE76E9">
        <w:rPr>
          <w:sz w:val="28"/>
          <w:szCs w:val="28"/>
        </w:rPr>
        <w:t xml:space="preserve"> </w:t>
      </w:r>
      <w:r w:rsidR="00E20995" w:rsidRPr="00DE76E9">
        <w:rPr>
          <w:sz w:val="28"/>
          <w:szCs w:val="28"/>
        </w:rPr>
        <w:t>đã xây dựng phương án</w:t>
      </w:r>
      <w:r w:rsidRPr="00DE76E9">
        <w:rPr>
          <w:sz w:val="28"/>
          <w:szCs w:val="28"/>
        </w:rPr>
        <w:t xml:space="preserve"> cắt giảm, đơn giản hóa</w:t>
      </w:r>
      <w:r w:rsidR="00F41907">
        <w:rPr>
          <w:sz w:val="28"/>
          <w:szCs w:val="28"/>
        </w:rPr>
        <w:t>:</w:t>
      </w:r>
    </w:p>
    <w:p w:rsidR="00912EDE" w:rsidRDefault="00F41907" w:rsidP="00681203">
      <w:pPr>
        <w:spacing w:line="293" w:lineRule="auto"/>
        <w:ind w:firstLine="720"/>
        <w:jc w:val="both"/>
        <w:rPr>
          <w:bCs/>
          <w:sz w:val="28"/>
          <w:szCs w:val="28"/>
        </w:rPr>
      </w:pPr>
      <w:r>
        <w:rPr>
          <w:sz w:val="28"/>
          <w:szCs w:val="28"/>
        </w:rPr>
        <w:t>-</w:t>
      </w:r>
      <w:r w:rsidR="009067EB" w:rsidRPr="00DE76E9">
        <w:rPr>
          <w:sz w:val="28"/>
          <w:szCs w:val="28"/>
        </w:rPr>
        <w:t xml:space="preserve"> </w:t>
      </w:r>
      <w:r w:rsidR="00647BD3">
        <w:rPr>
          <w:b/>
          <w:bCs/>
          <w:sz w:val="28"/>
          <w:szCs w:val="28"/>
        </w:rPr>
        <w:t>1363</w:t>
      </w:r>
      <w:r w:rsidR="005C7C9E" w:rsidRPr="00DE76E9">
        <w:rPr>
          <w:bCs/>
          <w:sz w:val="28"/>
          <w:szCs w:val="28"/>
        </w:rPr>
        <w:t xml:space="preserve"> điều kiện đầu tư</w:t>
      </w:r>
      <w:r w:rsidR="009067EB" w:rsidRPr="00DE76E9">
        <w:rPr>
          <w:bCs/>
          <w:sz w:val="28"/>
          <w:szCs w:val="28"/>
        </w:rPr>
        <w:t>,</w:t>
      </w:r>
      <w:r w:rsidR="005C7C9E" w:rsidRPr="00DE76E9">
        <w:rPr>
          <w:bCs/>
          <w:sz w:val="28"/>
          <w:szCs w:val="28"/>
        </w:rPr>
        <w:t xml:space="preserve"> kinh doanh</w:t>
      </w:r>
      <w:r w:rsidR="00647BD3">
        <w:rPr>
          <w:bCs/>
          <w:sz w:val="28"/>
          <w:szCs w:val="28"/>
        </w:rPr>
        <w:t xml:space="preserve"> (đạt 72,85)</w:t>
      </w:r>
      <w:r>
        <w:rPr>
          <w:bCs/>
          <w:sz w:val="28"/>
          <w:szCs w:val="28"/>
        </w:rPr>
        <w:t>;</w:t>
      </w:r>
    </w:p>
    <w:p w:rsidR="00F41907" w:rsidRPr="00DE76E9" w:rsidRDefault="00F41907" w:rsidP="00681203">
      <w:pPr>
        <w:spacing w:line="293" w:lineRule="auto"/>
        <w:ind w:firstLine="720"/>
        <w:jc w:val="both"/>
        <w:rPr>
          <w:bCs/>
          <w:sz w:val="28"/>
          <w:szCs w:val="28"/>
        </w:rPr>
      </w:pPr>
      <w:r>
        <w:rPr>
          <w:bCs/>
          <w:sz w:val="28"/>
          <w:szCs w:val="28"/>
        </w:rPr>
        <w:t xml:space="preserve">- </w:t>
      </w:r>
      <w:r w:rsidRPr="00F41907">
        <w:rPr>
          <w:b/>
          <w:bCs/>
          <w:sz w:val="28"/>
          <w:szCs w:val="28"/>
        </w:rPr>
        <w:t>169</w:t>
      </w:r>
      <w:r>
        <w:rPr>
          <w:bCs/>
          <w:sz w:val="28"/>
          <w:szCs w:val="28"/>
        </w:rPr>
        <w:t xml:space="preserve"> thủ tục hành chính (đạt 72,22%)…</w:t>
      </w:r>
    </w:p>
    <w:p w:rsidR="008E3DEE" w:rsidRPr="00DE76E9" w:rsidRDefault="008E3DEE" w:rsidP="00681203">
      <w:pPr>
        <w:spacing w:line="293" w:lineRule="auto"/>
        <w:ind w:firstLine="720"/>
        <w:jc w:val="both"/>
        <w:rPr>
          <w:bCs/>
          <w:sz w:val="28"/>
          <w:szCs w:val="28"/>
        </w:rPr>
      </w:pPr>
      <w:bookmarkStart w:id="4" w:name="OLE_LINK32"/>
      <w:bookmarkStart w:id="5" w:name="OLE_LINK33"/>
      <w:r w:rsidRPr="00DE76E9">
        <w:rPr>
          <w:sz w:val="28"/>
          <w:szCs w:val="28"/>
        </w:rPr>
        <w:t xml:space="preserve">Như vậy, việc </w:t>
      </w:r>
      <w:r w:rsidR="009067EB" w:rsidRPr="00DE76E9">
        <w:rPr>
          <w:sz w:val="28"/>
          <w:szCs w:val="28"/>
        </w:rPr>
        <w:t xml:space="preserve">xây dựng, </w:t>
      </w:r>
      <w:r w:rsidRPr="00DE76E9">
        <w:rPr>
          <w:sz w:val="28"/>
          <w:szCs w:val="28"/>
        </w:rPr>
        <w:t xml:space="preserve">ban hành Nghị định </w:t>
      </w:r>
      <w:r w:rsidR="00647BD3" w:rsidRPr="00CD48E8">
        <w:rPr>
          <w:sz w:val="28"/>
          <w:szCs w:val="28"/>
        </w:rPr>
        <w:t>sửa đổi, bổ sung một số quy định liên quan đến điều kiện đầu tư kinh doanh thuộc phạm vi quản lý nhà nước của Bộ Y tế</w:t>
      </w:r>
      <w:r w:rsidRPr="00DE76E9">
        <w:rPr>
          <w:bCs/>
          <w:sz w:val="28"/>
          <w:szCs w:val="28"/>
        </w:rPr>
        <w:t xml:space="preserve"> là cần thiết để thực hiện chủ trương của Chính phủ trong việc cắt giảm</w:t>
      </w:r>
      <w:r w:rsidR="009067EB" w:rsidRPr="00DE76E9">
        <w:rPr>
          <w:bCs/>
          <w:sz w:val="28"/>
          <w:szCs w:val="28"/>
        </w:rPr>
        <w:t>, đơn giản hóa</w:t>
      </w:r>
      <w:r w:rsidRPr="00DE76E9">
        <w:rPr>
          <w:bCs/>
          <w:sz w:val="28"/>
          <w:szCs w:val="28"/>
        </w:rPr>
        <w:t xml:space="preserve"> điều kiện </w:t>
      </w:r>
      <w:r w:rsidR="00B76933" w:rsidRPr="00DE76E9">
        <w:rPr>
          <w:bCs/>
          <w:sz w:val="28"/>
          <w:szCs w:val="28"/>
        </w:rPr>
        <w:t>đầu tư</w:t>
      </w:r>
      <w:r w:rsidR="009067EB" w:rsidRPr="00DE76E9">
        <w:rPr>
          <w:bCs/>
          <w:sz w:val="28"/>
          <w:szCs w:val="28"/>
        </w:rPr>
        <w:t>,</w:t>
      </w:r>
      <w:r w:rsidR="00B76933" w:rsidRPr="00DE76E9">
        <w:rPr>
          <w:bCs/>
          <w:sz w:val="28"/>
          <w:szCs w:val="28"/>
        </w:rPr>
        <w:t xml:space="preserve"> kinh doanh</w:t>
      </w:r>
      <w:r w:rsidR="00F41907">
        <w:rPr>
          <w:bCs/>
          <w:sz w:val="28"/>
          <w:szCs w:val="28"/>
        </w:rPr>
        <w:t xml:space="preserve"> và thủ tục hành chính nhằm</w:t>
      </w:r>
      <w:r w:rsidR="00B76933" w:rsidRPr="00DE76E9">
        <w:rPr>
          <w:bCs/>
          <w:sz w:val="28"/>
          <w:szCs w:val="28"/>
        </w:rPr>
        <w:t xml:space="preserve"> tạo thuận lợi cho doanh nghiệp.</w:t>
      </w:r>
      <w:r w:rsidRPr="00DE76E9">
        <w:rPr>
          <w:bCs/>
          <w:sz w:val="28"/>
          <w:szCs w:val="28"/>
        </w:rPr>
        <w:t xml:space="preserve"> </w:t>
      </w:r>
    </w:p>
    <w:bookmarkEnd w:id="4"/>
    <w:bookmarkEnd w:id="5"/>
    <w:p w:rsidR="00E20995" w:rsidRPr="00DE76E9" w:rsidRDefault="00E20995" w:rsidP="00681203">
      <w:pPr>
        <w:spacing w:line="293" w:lineRule="auto"/>
        <w:ind w:firstLine="720"/>
        <w:jc w:val="both"/>
        <w:rPr>
          <w:b/>
          <w:bCs/>
          <w:noProof/>
          <w:sz w:val="28"/>
          <w:szCs w:val="28"/>
        </w:rPr>
      </w:pPr>
    </w:p>
    <w:p w:rsidR="008D01BD" w:rsidRPr="00DE76E9" w:rsidRDefault="008D01BD" w:rsidP="00681203">
      <w:pPr>
        <w:spacing w:line="293" w:lineRule="auto"/>
        <w:ind w:firstLine="720"/>
        <w:jc w:val="both"/>
        <w:rPr>
          <w:b/>
          <w:bCs/>
          <w:noProof/>
          <w:sz w:val="28"/>
          <w:szCs w:val="28"/>
        </w:rPr>
      </w:pPr>
      <w:r w:rsidRPr="00DE76E9">
        <w:rPr>
          <w:b/>
          <w:bCs/>
          <w:noProof/>
          <w:sz w:val="28"/>
          <w:szCs w:val="28"/>
        </w:rPr>
        <w:t xml:space="preserve">II. NGUYÊN TẮC XÂY DỰNG </w:t>
      </w:r>
      <w:r w:rsidR="009067EB" w:rsidRPr="00DE76E9">
        <w:rPr>
          <w:b/>
          <w:bCs/>
          <w:noProof/>
          <w:sz w:val="28"/>
          <w:szCs w:val="28"/>
        </w:rPr>
        <w:t xml:space="preserve">DỰ THẢO </w:t>
      </w:r>
      <w:r w:rsidRPr="00DE76E9">
        <w:rPr>
          <w:b/>
          <w:bCs/>
          <w:noProof/>
          <w:sz w:val="28"/>
          <w:szCs w:val="28"/>
        </w:rPr>
        <w:t>NGHỊ ĐỊNH</w:t>
      </w:r>
    </w:p>
    <w:p w:rsidR="002D7FF7" w:rsidRPr="00DE76E9" w:rsidRDefault="002D7FF7" w:rsidP="00681203">
      <w:pPr>
        <w:spacing w:line="293" w:lineRule="auto"/>
        <w:ind w:firstLine="720"/>
        <w:jc w:val="both"/>
        <w:rPr>
          <w:sz w:val="28"/>
          <w:szCs w:val="28"/>
        </w:rPr>
      </w:pPr>
      <w:r w:rsidRPr="00DE76E9">
        <w:rPr>
          <w:sz w:val="28"/>
          <w:szCs w:val="28"/>
        </w:rPr>
        <w:t xml:space="preserve">Quán triệt tinh thần chỉ đạo của Chính phủ, Bộ </w:t>
      </w:r>
      <w:r w:rsidR="000C3603" w:rsidRPr="00DE76E9">
        <w:rPr>
          <w:sz w:val="28"/>
          <w:szCs w:val="28"/>
        </w:rPr>
        <w:t xml:space="preserve">đã chỉ đạo công tác rà soát, </w:t>
      </w:r>
      <w:r w:rsidR="009067EB" w:rsidRPr="00DE76E9">
        <w:rPr>
          <w:sz w:val="28"/>
          <w:szCs w:val="28"/>
        </w:rPr>
        <w:t xml:space="preserve">xây dựng </w:t>
      </w:r>
      <w:r w:rsidRPr="00DE76E9">
        <w:rPr>
          <w:sz w:val="28"/>
          <w:szCs w:val="28"/>
        </w:rPr>
        <w:t>phương án cắt giảm</w:t>
      </w:r>
      <w:r w:rsidR="009067EB" w:rsidRPr="00DE76E9">
        <w:rPr>
          <w:sz w:val="28"/>
          <w:szCs w:val="28"/>
        </w:rPr>
        <w:t>, đơn giản hóa</w:t>
      </w:r>
      <w:r w:rsidRPr="00DE76E9">
        <w:rPr>
          <w:sz w:val="28"/>
          <w:szCs w:val="28"/>
        </w:rPr>
        <w:t xml:space="preserve"> điều k</w:t>
      </w:r>
      <w:r w:rsidR="000C3603" w:rsidRPr="00DE76E9">
        <w:rPr>
          <w:sz w:val="28"/>
          <w:szCs w:val="28"/>
        </w:rPr>
        <w:t xml:space="preserve">iện đầu tư, kinh doanh theo </w:t>
      </w:r>
      <w:r w:rsidRPr="00DE76E9">
        <w:rPr>
          <w:sz w:val="28"/>
          <w:szCs w:val="28"/>
        </w:rPr>
        <w:t>nguyên tắc sau:</w:t>
      </w:r>
    </w:p>
    <w:p w:rsidR="008D01BD" w:rsidRPr="00DE76E9" w:rsidRDefault="008D01BD" w:rsidP="00681203">
      <w:pPr>
        <w:spacing w:line="293" w:lineRule="auto"/>
        <w:ind w:firstLine="720"/>
        <w:jc w:val="both"/>
        <w:rPr>
          <w:bCs/>
          <w:noProof/>
          <w:sz w:val="28"/>
          <w:szCs w:val="28"/>
        </w:rPr>
      </w:pPr>
      <w:r w:rsidRPr="00DE76E9">
        <w:rPr>
          <w:bCs/>
          <w:noProof/>
          <w:sz w:val="28"/>
          <w:szCs w:val="28"/>
        </w:rPr>
        <w:t xml:space="preserve">1. </w:t>
      </w:r>
      <w:r w:rsidR="007A69F7" w:rsidRPr="00DE76E9">
        <w:rPr>
          <w:bCs/>
          <w:noProof/>
          <w:sz w:val="28"/>
          <w:szCs w:val="28"/>
        </w:rPr>
        <w:t>V</w:t>
      </w:r>
      <w:r w:rsidRPr="00DE76E9">
        <w:rPr>
          <w:bCs/>
          <w:noProof/>
          <w:sz w:val="28"/>
          <w:szCs w:val="28"/>
        </w:rPr>
        <w:t>iệc cắt giảm, đơn giản hóa điều kiệ</w:t>
      </w:r>
      <w:r w:rsidR="005671FA" w:rsidRPr="00DE76E9">
        <w:rPr>
          <w:bCs/>
          <w:noProof/>
          <w:sz w:val="28"/>
          <w:szCs w:val="28"/>
        </w:rPr>
        <w:t xml:space="preserve">n </w:t>
      </w:r>
      <w:r w:rsidR="000538EE" w:rsidRPr="00DE76E9">
        <w:rPr>
          <w:bCs/>
          <w:noProof/>
          <w:sz w:val="28"/>
          <w:szCs w:val="28"/>
        </w:rPr>
        <w:t xml:space="preserve">đầu tư, </w:t>
      </w:r>
      <w:r w:rsidR="005671FA" w:rsidRPr="00DE76E9">
        <w:rPr>
          <w:bCs/>
          <w:noProof/>
          <w:sz w:val="28"/>
          <w:szCs w:val="28"/>
        </w:rPr>
        <w:t xml:space="preserve">kinh doanh </w:t>
      </w:r>
      <w:r w:rsidR="007A69F7" w:rsidRPr="00DE76E9">
        <w:rPr>
          <w:bCs/>
          <w:noProof/>
          <w:sz w:val="28"/>
          <w:szCs w:val="28"/>
        </w:rPr>
        <w:t>phải tạo thuận</w:t>
      </w:r>
      <w:r w:rsidRPr="00DE76E9">
        <w:rPr>
          <w:bCs/>
          <w:noProof/>
          <w:sz w:val="28"/>
          <w:szCs w:val="28"/>
        </w:rPr>
        <w:t xml:space="preserve"> </w:t>
      </w:r>
      <w:r w:rsidR="007A69F7" w:rsidRPr="00DE76E9">
        <w:rPr>
          <w:bCs/>
          <w:noProof/>
          <w:sz w:val="28"/>
          <w:szCs w:val="28"/>
        </w:rPr>
        <w:t xml:space="preserve"> lợi </w:t>
      </w:r>
      <w:r w:rsidRPr="00DE76E9">
        <w:rPr>
          <w:bCs/>
          <w:noProof/>
          <w:sz w:val="28"/>
          <w:szCs w:val="28"/>
        </w:rPr>
        <w:t xml:space="preserve">cho doanh nghiệp; </w:t>
      </w:r>
      <w:r w:rsidR="004B65F7" w:rsidRPr="00DE76E9">
        <w:rPr>
          <w:bCs/>
          <w:noProof/>
          <w:sz w:val="28"/>
          <w:szCs w:val="28"/>
        </w:rPr>
        <w:t>thực hiện nghiêm túc</w:t>
      </w:r>
      <w:r w:rsidRPr="00DE76E9">
        <w:rPr>
          <w:bCs/>
          <w:noProof/>
          <w:sz w:val="28"/>
          <w:szCs w:val="28"/>
        </w:rPr>
        <w:t xml:space="preserve"> chỉ đạo của Chính phủ.</w:t>
      </w:r>
    </w:p>
    <w:p w:rsidR="00AC577A" w:rsidRPr="00DE76E9" w:rsidRDefault="008D01BD" w:rsidP="00681203">
      <w:pPr>
        <w:spacing w:line="293" w:lineRule="auto"/>
        <w:ind w:firstLine="720"/>
        <w:jc w:val="both"/>
        <w:rPr>
          <w:bCs/>
          <w:noProof/>
          <w:sz w:val="28"/>
          <w:szCs w:val="28"/>
        </w:rPr>
      </w:pPr>
      <w:r w:rsidRPr="00DE76E9">
        <w:rPr>
          <w:bCs/>
          <w:noProof/>
          <w:sz w:val="28"/>
          <w:szCs w:val="28"/>
        </w:rPr>
        <w:t>2. Góp phần chuyển dần tư duy, phương thức quản lý nhà nước từ tiền kiểm sang hậu kiểm trong thực hiện cá</w:t>
      </w:r>
      <w:r w:rsidR="00AC577A" w:rsidRPr="00DE76E9">
        <w:rPr>
          <w:bCs/>
          <w:noProof/>
          <w:sz w:val="28"/>
          <w:szCs w:val="28"/>
        </w:rPr>
        <w:t xml:space="preserve">c điều kiện </w:t>
      </w:r>
      <w:r w:rsidR="000538EE" w:rsidRPr="00DE76E9">
        <w:rPr>
          <w:bCs/>
          <w:noProof/>
          <w:sz w:val="28"/>
          <w:szCs w:val="28"/>
        </w:rPr>
        <w:t xml:space="preserve">đàu tư, kinh doanh; bảo </w:t>
      </w:r>
      <w:r w:rsidR="00AC577A" w:rsidRPr="00DE76E9">
        <w:rPr>
          <w:bCs/>
          <w:noProof/>
          <w:sz w:val="28"/>
          <w:szCs w:val="28"/>
        </w:rPr>
        <w:t>đảm tính khả thi, nguồn lực của c</w:t>
      </w:r>
      <w:r w:rsidR="002D7FF7" w:rsidRPr="00DE76E9">
        <w:rPr>
          <w:bCs/>
          <w:noProof/>
          <w:sz w:val="28"/>
          <w:szCs w:val="28"/>
        </w:rPr>
        <w:t>ơ quan quản lý nhà nước.</w:t>
      </w:r>
    </w:p>
    <w:p w:rsidR="002D7FF7" w:rsidRPr="00DE76E9" w:rsidRDefault="007A69F7" w:rsidP="00681203">
      <w:pPr>
        <w:spacing w:line="293" w:lineRule="auto"/>
        <w:ind w:firstLine="720"/>
        <w:jc w:val="both"/>
        <w:rPr>
          <w:bCs/>
          <w:noProof/>
          <w:sz w:val="28"/>
          <w:szCs w:val="28"/>
        </w:rPr>
      </w:pPr>
      <w:r w:rsidRPr="00DE76E9">
        <w:rPr>
          <w:bCs/>
          <w:noProof/>
          <w:sz w:val="28"/>
          <w:szCs w:val="28"/>
        </w:rPr>
        <w:t>3</w:t>
      </w:r>
      <w:r w:rsidR="002D7FF7" w:rsidRPr="00DE76E9">
        <w:rPr>
          <w:bCs/>
          <w:noProof/>
          <w:sz w:val="28"/>
          <w:szCs w:val="28"/>
        </w:rPr>
        <w:t xml:space="preserve">. </w:t>
      </w:r>
      <w:r w:rsidRPr="00DE76E9">
        <w:rPr>
          <w:bCs/>
          <w:noProof/>
          <w:sz w:val="28"/>
          <w:szCs w:val="28"/>
        </w:rPr>
        <w:t>G</w:t>
      </w:r>
      <w:r w:rsidR="002D7FF7" w:rsidRPr="00DE76E9">
        <w:rPr>
          <w:bCs/>
          <w:noProof/>
          <w:sz w:val="28"/>
          <w:szCs w:val="28"/>
        </w:rPr>
        <w:t>ắn với công tác cải cách hành chính</w:t>
      </w:r>
      <w:r w:rsidRPr="00DE76E9">
        <w:rPr>
          <w:bCs/>
          <w:noProof/>
          <w:sz w:val="28"/>
          <w:szCs w:val="28"/>
        </w:rPr>
        <w:t>,</w:t>
      </w:r>
      <w:r w:rsidR="002D7FF7" w:rsidRPr="00DE76E9">
        <w:rPr>
          <w:bCs/>
          <w:noProof/>
          <w:sz w:val="28"/>
          <w:szCs w:val="28"/>
        </w:rPr>
        <w:t xml:space="preserve"> nhất là cải cách thể chế, cải cách thủ tục hành chính.</w:t>
      </w:r>
    </w:p>
    <w:p w:rsidR="00E20995" w:rsidRPr="00DE76E9" w:rsidRDefault="00E20995" w:rsidP="00681203">
      <w:pPr>
        <w:spacing w:line="293" w:lineRule="auto"/>
        <w:ind w:firstLine="720"/>
        <w:jc w:val="both"/>
        <w:rPr>
          <w:b/>
          <w:bCs/>
          <w:noProof/>
          <w:sz w:val="28"/>
          <w:szCs w:val="28"/>
        </w:rPr>
      </w:pPr>
    </w:p>
    <w:p w:rsidR="002D7FF7" w:rsidRPr="00DE76E9" w:rsidRDefault="002D7FF7" w:rsidP="00681203">
      <w:pPr>
        <w:spacing w:line="293" w:lineRule="auto"/>
        <w:ind w:firstLine="720"/>
        <w:jc w:val="both"/>
        <w:rPr>
          <w:b/>
          <w:bCs/>
          <w:noProof/>
          <w:sz w:val="28"/>
          <w:szCs w:val="28"/>
        </w:rPr>
      </w:pPr>
      <w:r w:rsidRPr="00DE76E9">
        <w:rPr>
          <w:b/>
          <w:bCs/>
          <w:noProof/>
          <w:sz w:val="28"/>
          <w:szCs w:val="28"/>
        </w:rPr>
        <w:t xml:space="preserve">III. QUÁ TRÌNH XÂY DỰNG </w:t>
      </w:r>
      <w:r w:rsidR="000538EE" w:rsidRPr="00DE76E9">
        <w:rPr>
          <w:b/>
          <w:bCs/>
          <w:noProof/>
          <w:sz w:val="28"/>
          <w:szCs w:val="28"/>
        </w:rPr>
        <w:t xml:space="preserve">DỰ THẢO </w:t>
      </w:r>
      <w:r w:rsidRPr="00DE76E9">
        <w:rPr>
          <w:b/>
          <w:bCs/>
          <w:noProof/>
          <w:sz w:val="28"/>
          <w:szCs w:val="28"/>
        </w:rPr>
        <w:t>NGHỊ ĐỊNH</w:t>
      </w:r>
    </w:p>
    <w:p w:rsidR="0044711D" w:rsidRPr="00DE76E9" w:rsidRDefault="0044711D" w:rsidP="00681203">
      <w:pPr>
        <w:spacing w:line="293" w:lineRule="auto"/>
        <w:ind w:firstLine="720"/>
        <w:jc w:val="both"/>
        <w:rPr>
          <w:bCs/>
          <w:sz w:val="28"/>
          <w:szCs w:val="28"/>
        </w:rPr>
      </w:pPr>
      <w:r w:rsidRPr="00DE76E9">
        <w:rPr>
          <w:bCs/>
          <w:sz w:val="28"/>
          <w:szCs w:val="28"/>
        </w:rPr>
        <w:t xml:space="preserve">Trong quá trình xây dựng </w:t>
      </w:r>
      <w:r w:rsidR="000538EE" w:rsidRPr="00DE76E9">
        <w:rPr>
          <w:bCs/>
          <w:sz w:val="28"/>
          <w:szCs w:val="28"/>
        </w:rPr>
        <w:t xml:space="preserve">dự thảo </w:t>
      </w:r>
      <w:r w:rsidRPr="00DE76E9">
        <w:rPr>
          <w:bCs/>
          <w:sz w:val="28"/>
          <w:szCs w:val="28"/>
        </w:rPr>
        <w:t xml:space="preserve">Nghị định, Bộ </w:t>
      </w:r>
      <w:r w:rsidR="00183979" w:rsidRPr="00DE76E9">
        <w:rPr>
          <w:bCs/>
          <w:sz w:val="28"/>
          <w:szCs w:val="28"/>
        </w:rPr>
        <w:t>Khoa học và Công nghệ</w:t>
      </w:r>
      <w:r w:rsidRPr="00DE76E9">
        <w:rPr>
          <w:bCs/>
          <w:sz w:val="28"/>
          <w:szCs w:val="28"/>
        </w:rPr>
        <w:t xml:space="preserve"> đã chủ trì, phối hợp với các Bộ, ngành và tổ chức liên quan thực hiện các </w:t>
      </w:r>
      <w:r w:rsidR="00183979" w:rsidRPr="00DE76E9">
        <w:rPr>
          <w:bCs/>
          <w:sz w:val="28"/>
          <w:szCs w:val="28"/>
        </w:rPr>
        <w:t xml:space="preserve">công việc </w:t>
      </w:r>
      <w:r w:rsidRPr="00DE76E9">
        <w:rPr>
          <w:bCs/>
          <w:sz w:val="28"/>
          <w:szCs w:val="28"/>
        </w:rPr>
        <w:t xml:space="preserve">sau đây: </w:t>
      </w:r>
    </w:p>
    <w:p w:rsidR="0044711D" w:rsidRPr="00DE76E9" w:rsidRDefault="003D66D5" w:rsidP="00681203">
      <w:pPr>
        <w:spacing w:line="293" w:lineRule="auto"/>
        <w:ind w:firstLine="720"/>
        <w:jc w:val="both"/>
        <w:rPr>
          <w:bCs/>
          <w:sz w:val="28"/>
          <w:szCs w:val="28"/>
        </w:rPr>
      </w:pPr>
      <w:r w:rsidRPr="00DE76E9">
        <w:rPr>
          <w:bCs/>
          <w:noProof/>
          <w:sz w:val="28"/>
          <w:szCs w:val="28"/>
        </w:rPr>
        <w:t>1.</w:t>
      </w:r>
      <w:r w:rsidR="0044711D" w:rsidRPr="00DE76E9">
        <w:rPr>
          <w:bCs/>
          <w:noProof/>
          <w:sz w:val="28"/>
          <w:szCs w:val="28"/>
        </w:rPr>
        <w:t xml:space="preserve"> </w:t>
      </w:r>
      <w:r w:rsidR="00183979" w:rsidRPr="00DE76E9">
        <w:rPr>
          <w:bCs/>
          <w:noProof/>
          <w:sz w:val="28"/>
          <w:szCs w:val="28"/>
        </w:rPr>
        <w:t>Rà soát các điều kiện đầu tư, kinh doanh trong lĩnh vực khoa học và công nghệ</w:t>
      </w:r>
      <w:r w:rsidR="00EE4114" w:rsidRPr="00DE76E9">
        <w:rPr>
          <w:bCs/>
          <w:sz w:val="28"/>
          <w:szCs w:val="28"/>
        </w:rPr>
        <w:t>.</w:t>
      </w:r>
    </w:p>
    <w:p w:rsidR="0044711D" w:rsidRPr="00DE76E9" w:rsidRDefault="00863B12" w:rsidP="00681203">
      <w:pPr>
        <w:spacing w:line="293" w:lineRule="auto"/>
        <w:ind w:firstLine="720"/>
        <w:jc w:val="both"/>
        <w:rPr>
          <w:bCs/>
          <w:noProof/>
          <w:sz w:val="28"/>
          <w:szCs w:val="28"/>
        </w:rPr>
      </w:pPr>
      <w:r w:rsidRPr="00DE76E9">
        <w:rPr>
          <w:bCs/>
          <w:noProof/>
          <w:sz w:val="28"/>
          <w:szCs w:val="28"/>
        </w:rPr>
        <w:t xml:space="preserve">2. Xây dựng dự thảo Nghị định và </w:t>
      </w:r>
      <w:r w:rsidR="0044711D" w:rsidRPr="00DE76E9">
        <w:rPr>
          <w:bCs/>
          <w:noProof/>
          <w:sz w:val="28"/>
          <w:szCs w:val="28"/>
        </w:rPr>
        <w:t>Tờ trình</w:t>
      </w:r>
      <w:r w:rsidR="00ED158B" w:rsidRPr="00DE76E9">
        <w:rPr>
          <w:bCs/>
          <w:noProof/>
          <w:sz w:val="28"/>
          <w:szCs w:val="28"/>
        </w:rPr>
        <w:t>.</w:t>
      </w:r>
    </w:p>
    <w:p w:rsidR="00ED158B" w:rsidRPr="00DE76E9" w:rsidRDefault="00B36EF7" w:rsidP="00681203">
      <w:pPr>
        <w:spacing w:line="293" w:lineRule="auto"/>
        <w:ind w:firstLine="720"/>
        <w:jc w:val="both"/>
        <w:rPr>
          <w:bCs/>
          <w:noProof/>
          <w:sz w:val="28"/>
          <w:szCs w:val="28"/>
        </w:rPr>
      </w:pPr>
      <w:r w:rsidRPr="00DE76E9">
        <w:rPr>
          <w:bCs/>
          <w:noProof/>
          <w:sz w:val="28"/>
          <w:szCs w:val="28"/>
        </w:rPr>
        <w:t>3.</w:t>
      </w:r>
      <w:r w:rsidR="0096652B" w:rsidRPr="00DE76E9">
        <w:rPr>
          <w:bCs/>
          <w:noProof/>
          <w:sz w:val="28"/>
          <w:szCs w:val="28"/>
        </w:rPr>
        <w:t xml:space="preserve"> </w:t>
      </w:r>
      <w:r w:rsidR="00ED158B" w:rsidRPr="00DE76E9">
        <w:rPr>
          <w:bCs/>
          <w:noProof/>
          <w:sz w:val="28"/>
          <w:szCs w:val="28"/>
        </w:rPr>
        <w:t>Đăng tải dự thảo Nghị định trên Cổng thông tin điện tử của Chính phủ và của Bộ để lấy ý kiến tổ chức, cá nhân</w:t>
      </w:r>
      <w:r w:rsidR="007A69F7" w:rsidRPr="00DE76E9">
        <w:rPr>
          <w:bCs/>
          <w:noProof/>
          <w:sz w:val="28"/>
          <w:szCs w:val="28"/>
        </w:rPr>
        <w:t xml:space="preserve">; </w:t>
      </w:r>
      <w:r w:rsidR="00ED158B" w:rsidRPr="00DE76E9">
        <w:rPr>
          <w:bCs/>
          <w:noProof/>
          <w:sz w:val="28"/>
          <w:szCs w:val="28"/>
        </w:rPr>
        <w:t>lấy ý kiến góp ý bằng văn bản của</w:t>
      </w:r>
      <w:r w:rsidR="003E1F35" w:rsidRPr="00DE76E9">
        <w:rPr>
          <w:bCs/>
          <w:noProof/>
          <w:sz w:val="28"/>
          <w:szCs w:val="28"/>
        </w:rPr>
        <w:t xml:space="preserve"> Bộ, ngành, địa phương,</w:t>
      </w:r>
      <w:r w:rsidR="007A69F7" w:rsidRPr="00DE76E9">
        <w:rPr>
          <w:bCs/>
          <w:noProof/>
          <w:sz w:val="28"/>
          <w:szCs w:val="28"/>
        </w:rPr>
        <w:t xml:space="preserve"> tổ chức liên quan</w:t>
      </w:r>
      <w:r w:rsidR="00ED158B" w:rsidRPr="00DE76E9">
        <w:rPr>
          <w:bCs/>
          <w:noProof/>
          <w:sz w:val="28"/>
          <w:szCs w:val="28"/>
        </w:rPr>
        <w:t>.</w:t>
      </w:r>
    </w:p>
    <w:p w:rsidR="00EE4114" w:rsidRPr="00DE76E9" w:rsidRDefault="00ED158B" w:rsidP="00681203">
      <w:pPr>
        <w:spacing w:line="293" w:lineRule="auto"/>
        <w:ind w:firstLine="720"/>
        <w:jc w:val="both"/>
        <w:rPr>
          <w:bCs/>
          <w:noProof/>
          <w:sz w:val="28"/>
          <w:szCs w:val="28"/>
        </w:rPr>
      </w:pPr>
      <w:r w:rsidRPr="00DE76E9">
        <w:rPr>
          <w:bCs/>
          <w:noProof/>
          <w:sz w:val="28"/>
          <w:szCs w:val="28"/>
        </w:rPr>
        <w:t xml:space="preserve">4. </w:t>
      </w:r>
      <w:r w:rsidR="00EE4114" w:rsidRPr="00DE76E9">
        <w:rPr>
          <w:bCs/>
          <w:noProof/>
          <w:sz w:val="28"/>
          <w:szCs w:val="28"/>
        </w:rPr>
        <w:t xml:space="preserve">Tổ chức tọa đàm, </w:t>
      </w:r>
      <w:r w:rsidRPr="00DE76E9">
        <w:rPr>
          <w:bCs/>
          <w:noProof/>
          <w:sz w:val="28"/>
          <w:szCs w:val="28"/>
        </w:rPr>
        <w:t>Hội nghị, Hội thảo</w:t>
      </w:r>
      <w:r w:rsidR="00B36EF7" w:rsidRPr="00DE76E9">
        <w:rPr>
          <w:bCs/>
          <w:noProof/>
          <w:sz w:val="28"/>
          <w:szCs w:val="28"/>
        </w:rPr>
        <w:t xml:space="preserve"> có sự tham gia của các Bộ, ngành, cơ quan, tổ chức có liên quan để tham vấn </w:t>
      </w:r>
      <w:r w:rsidR="003E1F35" w:rsidRPr="00DE76E9">
        <w:rPr>
          <w:bCs/>
          <w:noProof/>
          <w:sz w:val="28"/>
          <w:szCs w:val="28"/>
        </w:rPr>
        <w:t xml:space="preserve">trực tiếp </w:t>
      </w:r>
      <w:r w:rsidR="00B36EF7" w:rsidRPr="00DE76E9">
        <w:rPr>
          <w:bCs/>
          <w:noProof/>
          <w:sz w:val="28"/>
          <w:szCs w:val="28"/>
        </w:rPr>
        <w:t>về các nội dung dự thảo Nghị định.</w:t>
      </w:r>
    </w:p>
    <w:p w:rsidR="00ED158B" w:rsidRPr="00DE76E9" w:rsidRDefault="003E1F35" w:rsidP="00681203">
      <w:pPr>
        <w:spacing w:line="293" w:lineRule="auto"/>
        <w:ind w:firstLine="720"/>
        <w:jc w:val="both"/>
        <w:rPr>
          <w:bCs/>
          <w:noProof/>
          <w:sz w:val="28"/>
          <w:szCs w:val="28"/>
        </w:rPr>
      </w:pPr>
      <w:r w:rsidRPr="00DE76E9">
        <w:rPr>
          <w:bCs/>
          <w:noProof/>
          <w:sz w:val="28"/>
          <w:szCs w:val="28"/>
        </w:rPr>
        <w:lastRenderedPageBreak/>
        <w:t xml:space="preserve">5. Hoàn thiện dự thảo </w:t>
      </w:r>
      <w:r w:rsidR="007A69F7" w:rsidRPr="00DE76E9">
        <w:rPr>
          <w:bCs/>
          <w:noProof/>
          <w:sz w:val="28"/>
          <w:szCs w:val="28"/>
        </w:rPr>
        <w:t xml:space="preserve">Tờ trình, </w:t>
      </w:r>
      <w:r w:rsidRPr="00DE76E9">
        <w:rPr>
          <w:bCs/>
          <w:noProof/>
          <w:sz w:val="28"/>
          <w:szCs w:val="28"/>
        </w:rPr>
        <w:t>Nghị định theo ý kiến góp ý.</w:t>
      </w:r>
    </w:p>
    <w:p w:rsidR="003E1F35" w:rsidRPr="00DE76E9" w:rsidRDefault="003E1F35" w:rsidP="00681203">
      <w:pPr>
        <w:spacing w:line="293" w:lineRule="auto"/>
        <w:ind w:firstLine="720"/>
        <w:jc w:val="both"/>
        <w:rPr>
          <w:bCs/>
          <w:noProof/>
          <w:sz w:val="28"/>
          <w:szCs w:val="28"/>
        </w:rPr>
      </w:pPr>
      <w:r w:rsidRPr="00DE76E9">
        <w:rPr>
          <w:bCs/>
          <w:noProof/>
          <w:sz w:val="28"/>
          <w:szCs w:val="28"/>
        </w:rPr>
        <w:t>6. Gửi Bộ Tư pháp thẩm định.</w:t>
      </w:r>
    </w:p>
    <w:p w:rsidR="003E1F35" w:rsidRPr="00DE76E9" w:rsidRDefault="003E1F35" w:rsidP="00681203">
      <w:pPr>
        <w:spacing w:line="293" w:lineRule="auto"/>
        <w:ind w:firstLine="720"/>
        <w:jc w:val="both"/>
        <w:rPr>
          <w:bCs/>
          <w:noProof/>
          <w:sz w:val="28"/>
          <w:szCs w:val="28"/>
        </w:rPr>
      </w:pPr>
      <w:r w:rsidRPr="00DE76E9">
        <w:rPr>
          <w:bCs/>
          <w:noProof/>
          <w:sz w:val="28"/>
          <w:szCs w:val="28"/>
        </w:rPr>
        <w:t>7. Giải trình, tiếp thu ý kiến thẩm định của Bộ Tư pháp; hoàn thiện hồ sơ dự thảo Nghị định trình Chính phủ.</w:t>
      </w:r>
    </w:p>
    <w:p w:rsidR="00E20995" w:rsidRPr="00DE76E9" w:rsidRDefault="00E20995" w:rsidP="00681203">
      <w:pPr>
        <w:spacing w:line="293" w:lineRule="auto"/>
        <w:ind w:firstLine="720"/>
        <w:jc w:val="both"/>
        <w:rPr>
          <w:b/>
          <w:bCs/>
          <w:noProof/>
          <w:sz w:val="28"/>
          <w:szCs w:val="28"/>
        </w:rPr>
      </w:pPr>
    </w:p>
    <w:p w:rsidR="002D7FF7" w:rsidRPr="00DE76E9" w:rsidRDefault="002D7FF7" w:rsidP="00681203">
      <w:pPr>
        <w:spacing w:line="293" w:lineRule="auto"/>
        <w:ind w:firstLine="720"/>
        <w:jc w:val="both"/>
        <w:rPr>
          <w:b/>
          <w:bCs/>
          <w:noProof/>
          <w:sz w:val="28"/>
          <w:szCs w:val="28"/>
        </w:rPr>
      </w:pPr>
      <w:r w:rsidRPr="00DE76E9">
        <w:rPr>
          <w:b/>
          <w:bCs/>
          <w:noProof/>
          <w:sz w:val="28"/>
          <w:szCs w:val="28"/>
        </w:rPr>
        <w:t>IV. NỘI DUNG DỰ THẢO NGHỊ ĐỊNH</w:t>
      </w:r>
    </w:p>
    <w:p w:rsidR="00F346F9" w:rsidRPr="00DE76E9" w:rsidRDefault="00F346F9" w:rsidP="00681203">
      <w:pPr>
        <w:spacing w:line="293" w:lineRule="auto"/>
        <w:ind w:firstLine="720"/>
        <w:jc w:val="both"/>
        <w:rPr>
          <w:bCs/>
          <w:noProof/>
          <w:sz w:val="28"/>
          <w:szCs w:val="28"/>
        </w:rPr>
      </w:pPr>
      <w:r w:rsidRPr="00DE76E9">
        <w:rPr>
          <w:bCs/>
          <w:noProof/>
          <w:sz w:val="28"/>
          <w:szCs w:val="28"/>
        </w:rPr>
        <w:t xml:space="preserve">Dự thảo Nghị định gồm </w:t>
      </w:r>
      <w:r w:rsidR="00647BD3">
        <w:rPr>
          <w:bCs/>
          <w:noProof/>
          <w:sz w:val="28"/>
          <w:szCs w:val="28"/>
        </w:rPr>
        <w:t>10 chương với 23</w:t>
      </w:r>
      <w:r w:rsidRPr="00DE76E9">
        <w:rPr>
          <w:bCs/>
          <w:noProof/>
          <w:sz w:val="28"/>
          <w:szCs w:val="28"/>
        </w:rPr>
        <w:t xml:space="preserve"> Điều, cụ thể như sau:</w:t>
      </w:r>
    </w:p>
    <w:p w:rsidR="00647BD3" w:rsidRDefault="00647BD3" w:rsidP="00681203">
      <w:pPr>
        <w:keepNext/>
        <w:spacing w:line="293" w:lineRule="auto"/>
        <w:ind w:firstLine="720"/>
        <w:jc w:val="both"/>
        <w:rPr>
          <w:sz w:val="28"/>
          <w:szCs w:val="28"/>
        </w:rPr>
      </w:pPr>
      <w:bookmarkStart w:id="6" w:name="OLE_LINK28"/>
      <w:bookmarkStart w:id="7" w:name="OLE_LINK29"/>
      <w:r>
        <w:rPr>
          <w:bCs/>
          <w:sz w:val="28"/>
          <w:szCs w:val="28"/>
        </w:rPr>
        <w:t xml:space="preserve">1. Chương I - Lĩnh vực an toàn thực phẩm gồm 02 điều quy định về việc bãi bỏ </w:t>
      </w:r>
      <w:r w:rsidRPr="00466C1F">
        <w:rPr>
          <w:sz w:val="28"/>
          <w:szCs w:val="28"/>
        </w:rPr>
        <w:t>một số văn bản, quy định thuộc lĩnh vực an toàn thực phẩm</w:t>
      </w:r>
      <w:r>
        <w:rPr>
          <w:sz w:val="28"/>
          <w:szCs w:val="28"/>
        </w:rPr>
        <w:t xml:space="preserve"> và s</w:t>
      </w:r>
      <w:r w:rsidRPr="00466C1F">
        <w:rPr>
          <w:sz w:val="28"/>
          <w:szCs w:val="28"/>
        </w:rPr>
        <w:t>ửa đổi, bổ sung một số điều của Nghị định số 67/2016/NĐ-CP ngày 01 tháng 7 năm 2016 của Chính phủ quy định về điều kiện sản xuất, kinh doanh thực phẩm thuộc lĩnh vực quản lý chuyên ngành của Bộ Y tế</w:t>
      </w:r>
      <w:r>
        <w:rPr>
          <w:sz w:val="28"/>
          <w:szCs w:val="28"/>
        </w:rPr>
        <w:t>.</w:t>
      </w:r>
    </w:p>
    <w:p w:rsidR="00647BD3" w:rsidRDefault="00647BD3" w:rsidP="00681203">
      <w:pPr>
        <w:keepNext/>
        <w:spacing w:line="293" w:lineRule="auto"/>
        <w:ind w:firstLine="720"/>
        <w:jc w:val="both"/>
        <w:rPr>
          <w:color w:val="000000" w:themeColor="text1"/>
          <w:sz w:val="28"/>
          <w:szCs w:val="28"/>
        </w:rPr>
      </w:pPr>
      <w:r>
        <w:rPr>
          <w:bCs/>
          <w:sz w:val="28"/>
          <w:szCs w:val="28"/>
        </w:rPr>
        <w:t xml:space="preserve">2. Chương II - Lĩnh vực </w:t>
      </w:r>
      <w:r w:rsidR="00C8780A">
        <w:rPr>
          <w:bCs/>
          <w:sz w:val="28"/>
          <w:szCs w:val="28"/>
        </w:rPr>
        <w:t xml:space="preserve">dược phẩm gồm 02 điều quy định về bãi bỏ và sửa đổi, bổ sung một số quy định của </w:t>
      </w:r>
      <w:r w:rsidR="00C8780A" w:rsidRPr="00466C1F">
        <w:rPr>
          <w:color w:val="000000" w:themeColor="text1"/>
          <w:sz w:val="28"/>
          <w:szCs w:val="28"/>
        </w:rPr>
        <w:t>Nghị định số 54/2017/NĐ-CP ngày 08 tháng 5 năm 2017 của Chính phủ quy định chi tiết một số điều về biện pháp thi hành Luật dược</w:t>
      </w:r>
      <w:r w:rsidR="00C8780A">
        <w:rPr>
          <w:color w:val="000000" w:themeColor="text1"/>
          <w:sz w:val="28"/>
          <w:szCs w:val="28"/>
        </w:rPr>
        <w:t>.</w:t>
      </w:r>
    </w:p>
    <w:p w:rsidR="00C8780A" w:rsidRDefault="00C8780A" w:rsidP="00681203">
      <w:pPr>
        <w:keepNext/>
        <w:spacing w:line="293" w:lineRule="auto"/>
        <w:ind w:firstLine="720"/>
        <w:jc w:val="both"/>
        <w:rPr>
          <w:sz w:val="28"/>
          <w:szCs w:val="28"/>
          <w:lang w:val="pt-BR"/>
        </w:rPr>
      </w:pPr>
      <w:r>
        <w:rPr>
          <w:bCs/>
          <w:sz w:val="28"/>
          <w:szCs w:val="28"/>
        </w:rPr>
        <w:t xml:space="preserve">3. Chương III - Lĩnh vực hiến, lấy, ghép mô, bộ phận cơ thể người và hiến, lấy xác gồm 02 điều về bãi bỏ và sửa đổi, bổ sung một số quy định của </w:t>
      </w:r>
      <w:r w:rsidRPr="00466C1F">
        <w:rPr>
          <w:sz w:val="28"/>
          <w:szCs w:val="28"/>
          <w:lang w:val="pt-BR"/>
        </w:rPr>
        <w:t xml:space="preserve">Nghị định số 118/2016/NĐ-CP ngày 22 tháng 07 năm 2016 của Chính phủ sửa đổi, bổ sung một số điều của Nghị định 56/2008/NĐ-CP ngày 29/4/2008 của Chính phủ </w:t>
      </w:r>
      <w:r>
        <w:rPr>
          <w:sz w:val="28"/>
          <w:szCs w:val="28"/>
          <w:lang w:val="pt-BR"/>
        </w:rPr>
        <w:t>q</w:t>
      </w:r>
      <w:r w:rsidRPr="00466C1F">
        <w:rPr>
          <w:sz w:val="28"/>
          <w:szCs w:val="28"/>
          <w:lang w:val="pt-BR"/>
        </w:rPr>
        <w:t>uy định về tổ chức, hoạt động của ngân hàng mô và Trung tâm Điều phối Quốc gia về ghép bộ phận cơ thể người</w:t>
      </w:r>
      <w:r>
        <w:rPr>
          <w:sz w:val="28"/>
          <w:szCs w:val="28"/>
          <w:lang w:val="pt-BR"/>
        </w:rPr>
        <w:t>.</w:t>
      </w:r>
    </w:p>
    <w:p w:rsidR="00C8780A" w:rsidRDefault="00C8780A" w:rsidP="00681203">
      <w:pPr>
        <w:keepNext/>
        <w:spacing w:line="293" w:lineRule="auto"/>
        <w:ind w:firstLine="720"/>
        <w:jc w:val="both"/>
        <w:rPr>
          <w:sz w:val="28"/>
          <w:szCs w:val="28"/>
        </w:rPr>
      </w:pPr>
      <w:r>
        <w:rPr>
          <w:bCs/>
          <w:sz w:val="28"/>
          <w:szCs w:val="28"/>
        </w:rPr>
        <w:t xml:space="preserve">4. Chương IV - Lĩnh vực hóa chất, chế phẩm diệt côn trùng, diệt khuẩn dùng trong lĩnh vực gia dụng và y tế gồm 02 điều quy định về bãi bỏ và sửa đổi, bổ sung một số quy định của </w:t>
      </w:r>
      <w:r w:rsidRPr="00466C1F">
        <w:rPr>
          <w:sz w:val="28"/>
          <w:szCs w:val="28"/>
        </w:rPr>
        <w:t>Nghị định số 91/2016/NĐ-CP ngày 01 tháng 7 năm 2016 của Chính phủ quy định về quản lý hóa chất, chế phẩm diệt côn trùng, diệt khuẩn dùng trong lĩnh vực gia dụng và y tế</w:t>
      </w:r>
      <w:r>
        <w:rPr>
          <w:sz w:val="28"/>
          <w:szCs w:val="28"/>
        </w:rPr>
        <w:t>.</w:t>
      </w:r>
    </w:p>
    <w:p w:rsidR="00C8780A" w:rsidRDefault="00C8780A" w:rsidP="00681203">
      <w:pPr>
        <w:keepNext/>
        <w:spacing w:line="293" w:lineRule="auto"/>
        <w:ind w:firstLine="720"/>
        <w:jc w:val="both"/>
        <w:rPr>
          <w:sz w:val="28"/>
          <w:szCs w:val="28"/>
          <w:lang w:val="pt-BR"/>
        </w:rPr>
      </w:pPr>
      <w:r>
        <w:rPr>
          <w:bCs/>
          <w:sz w:val="28"/>
          <w:szCs w:val="28"/>
        </w:rPr>
        <w:t xml:space="preserve">5. Chương V - Lĩnh vực khám bệnh, chữa bệnh gồm 02 điều quy định về bãi bỏ và sửa đổi, bổ sung một số quy định của </w:t>
      </w:r>
      <w:r w:rsidRPr="00466C1F">
        <w:rPr>
          <w:sz w:val="28"/>
          <w:szCs w:val="28"/>
          <w:lang w:val="pt-BR"/>
        </w:rPr>
        <w:t>Nghị định số 109/2016/NĐ-CP ngày 01 tháng 7 năm 2016 của Chính phủ quy định cấp chứng chỉ hành nghề đối với người hành nghề và cấp giấy phép hoạt động đối với cơ sở khám bệnh, chữa bệnh</w:t>
      </w:r>
      <w:r>
        <w:rPr>
          <w:sz w:val="28"/>
          <w:szCs w:val="28"/>
          <w:lang w:val="pt-BR"/>
        </w:rPr>
        <w:t>.</w:t>
      </w:r>
    </w:p>
    <w:p w:rsidR="00647BD3" w:rsidRDefault="00C8780A" w:rsidP="00681203">
      <w:pPr>
        <w:keepNext/>
        <w:spacing w:line="293" w:lineRule="auto"/>
        <w:ind w:firstLine="720"/>
        <w:jc w:val="both"/>
        <w:rPr>
          <w:sz w:val="28"/>
          <w:szCs w:val="28"/>
        </w:rPr>
      </w:pPr>
      <w:r>
        <w:rPr>
          <w:bCs/>
          <w:sz w:val="28"/>
          <w:szCs w:val="28"/>
        </w:rPr>
        <w:t xml:space="preserve">6. Chương VI - Lĩnh vực mỹ phẩm gồm 02 điều quy định về bãi bỏ </w:t>
      </w:r>
      <w:r w:rsidRPr="00466C1F">
        <w:rPr>
          <w:sz w:val="28"/>
          <w:szCs w:val="28"/>
        </w:rPr>
        <w:t>một số văn bản, quy định thuộc lĩnh vực an toàn thực phẩm</w:t>
      </w:r>
      <w:r>
        <w:rPr>
          <w:sz w:val="28"/>
          <w:szCs w:val="28"/>
        </w:rPr>
        <w:t xml:space="preserve"> và s</w:t>
      </w:r>
      <w:r w:rsidRPr="00466C1F">
        <w:rPr>
          <w:sz w:val="28"/>
          <w:szCs w:val="28"/>
        </w:rPr>
        <w:t>ửa đổi</w:t>
      </w:r>
      <w:r>
        <w:rPr>
          <w:sz w:val="28"/>
          <w:szCs w:val="28"/>
        </w:rPr>
        <w:t xml:space="preserve"> đ</w:t>
      </w:r>
      <w:r w:rsidRPr="00466C1F">
        <w:rPr>
          <w:sz w:val="28"/>
          <w:szCs w:val="28"/>
        </w:rPr>
        <w:t xml:space="preserve">iểm a khoản 3 </w:t>
      </w:r>
      <w:r w:rsidRPr="00466C1F">
        <w:rPr>
          <w:sz w:val="28"/>
          <w:szCs w:val="28"/>
        </w:rPr>
        <w:lastRenderedPageBreak/>
        <w:t>Điều 4 của Nghị định số 93/2016/NĐ-CP ngày 01 tháng 07 năm 2017 của Chính phủ quy định điều kiện sản xuất mỹ phẩm</w:t>
      </w:r>
      <w:r>
        <w:rPr>
          <w:sz w:val="28"/>
          <w:szCs w:val="28"/>
        </w:rPr>
        <w:t>.</w:t>
      </w:r>
    </w:p>
    <w:p w:rsidR="00C8780A" w:rsidRDefault="00C8780A" w:rsidP="00681203">
      <w:pPr>
        <w:keepNext/>
        <w:spacing w:line="293" w:lineRule="auto"/>
        <w:ind w:firstLine="720"/>
        <w:jc w:val="both"/>
        <w:rPr>
          <w:bCs/>
          <w:sz w:val="28"/>
          <w:szCs w:val="28"/>
        </w:rPr>
      </w:pPr>
      <w:r>
        <w:rPr>
          <w:bCs/>
          <w:sz w:val="28"/>
          <w:szCs w:val="28"/>
        </w:rPr>
        <w:t xml:space="preserve">7. Chương VII - Lĩnh vực phòng, chống bệnh truyền nhiễm gồm </w:t>
      </w:r>
      <w:r w:rsidR="005C4506">
        <w:rPr>
          <w:bCs/>
          <w:sz w:val="28"/>
          <w:szCs w:val="28"/>
        </w:rPr>
        <w:t xml:space="preserve">02 điều quy định về bãi bỏ </w:t>
      </w:r>
      <w:r w:rsidR="005C4506" w:rsidRPr="00466C1F">
        <w:rPr>
          <w:sz w:val="28"/>
          <w:szCs w:val="28"/>
        </w:rPr>
        <w:t xml:space="preserve">một số quy định thuộc lĩnh vực </w:t>
      </w:r>
      <w:r w:rsidR="00AD2877">
        <w:rPr>
          <w:bCs/>
          <w:sz w:val="28"/>
          <w:szCs w:val="28"/>
        </w:rPr>
        <w:t>bệnh truyền nhiễm</w:t>
      </w:r>
      <w:r w:rsidR="00AD2877">
        <w:rPr>
          <w:bCs/>
          <w:sz w:val="28"/>
          <w:szCs w:val="28"/>
        </w:rPr>
        <w:t xml:space="preserve"> </w:t>
      </w:r>
      <w:r w:rsidR="005C4506">
        <w:rPr>
          <w:sz w:val="28"/>
          <w:szCs w:val="28"/>
        </w:rPr>
        <w:t>và s</w:t>
      </w:r>
      <w:r w:rsidR="005C4506" w:rsidRPr="00466C1F">
        <w:rPr>
          <w:sz w:val="28"/>
          <w:szCs w:val="28"/>
        </w:rPr>
        <w:t>ửa đổi</w:t>
      </w:r>
      <w:r w:rsidR="005C4506">
        <w:rPr>
          <w:sz w:val="28"/>
          <w:szCs w:val="28"/>
        </w:rPr>
        <w:t xml:space="preserve">, bổ sung </w:t>
      </w:r>
      <w:r w:rsidR="005C4506" w:rsidRPr="005C4506">
        <w:rPr>
          <w:sz w:val="28"/>
          <w:szCs w:val="28"/>
          <w:lang w:val="pt-BR"/>
        </w:rPr>
        <w:t>Nghị định số 103/2016/NĐ-CP ngày 01 tháng 7 năm 2016 của Chính phủ quy định về bảo đảm an toàn sinh học tại phòng xét nghiệm</w:t>
      </w:r>
      <w:r w:rsidR="005C4506" w:rsidRPr="005C4506">
        <w:rPr>
          <w:sz w:val="28"/>
          <w:szCs w:val="28"/>
        </w:rPr>
        <w:t xml:space="preserve"> và </w:t>
      </w:r>
      <w:r w:rsidR="005C4506" w:rsidRPr="005C4506">
        <w:rPr>
          <w:sz w:val="28"/>
          <w:szCs w:val="28"/>
          <w:lang w:val="pt-BR"/>
        </w:rPr>
        <w:t>Điều 36 Nghị định số 89/2018/NĐ-CP ngày 25 tháng 6 năm 2018 của Chính phủ quy định chi tiết thi hành một số điều của Luật phòng, chống bệnh truyền nhiễm về kiểm dịch y tế biên giới.</w:t>
      </w:r>
    </w:p>
    <w:p w:rsidR="00C8780A" w:rsidRDefault="005C4506" w:rsidP="00681203">
      <w:pPr>
        <w:keepNext/>
        <w:spacing w:line="293" w:lineRule="auto"/>
        <w:ind w:firstLine="720"/>
        <w:jc w:val="both"/>
        <w:rPr>
          <w:sz w:val="28"/>
          <w:szCs w:val="28"/>
        </w:rPr>
      </w:pPr>
      <w:r>
        <w:rPr>
          <w:bCs/>
          <w:sz w:val="28"/>
          <w:szCs w:val="28"/>
        </w:rPr>
        <w:t xml:space="preserve">8. Chương VIII - Lĩnh vực phòng, chống HIV/AIDS gồm 02 điều quy định về bãi bỏ </w:t>
      </w:r>
      <w:r w:rsidRPr="00466C1F">
        <w:rPr>
          <w:sz w:val="28"/>
          <w:szCs w:val="28"/>
        </w:rPr>
        <w:t>một số quy định</w:t>
      </w:r>
      <w:r>
        <w:rPr>
          <w:sz w:val="28"/>
          <w:szCs w:val="28"/>
        </w:rPr>
        <w:t xml:space="preserve"> thuộc lĩnh vực phòng, chống HIV/AIDS và sửa đổi </w:t>
      </w:r>
      <w:r w:rsidRPr="00466C1F">
        <w:rPr>
          <w:sz w:val="28"/>
          <w:szCs w:val="28"/>
        </w:rPr>
        <w:t>Nghị định số 75/2016/NĐ-CP ngày 01 tháng 7 năm 2016 của Chính phủ quy định điều kiện thực hiện xét nghiệm HIV</w:t>
      </w:r>
      <w:r>
        <w:rPr>
          <w:sz w:val="28"/>
          <w:szCs w:val="28"/>
        </w:rPr>
        <w:t>.</w:t>
      </w:r>
    </w:p>
    <w:p w:rsidR="005C4506" w:rsidRDefault="005C4506" w:rsidP="00681203">
      <w:pPr>
        <w:keepNext/>
        <w:spacing w:line="293" w:lineRule="auto"/>
        <w:ind w:firstLine="720"/>
        <w:jc w:val="both"/>
        <w:rPr>
          <w:bCs/>
          <w:sz w:val="28"/>
          <w:szCs w:val="28"/>
        </w:rPr>
      </w:pPr>
      <w:r>
        <w:rPr>
          <w:bCs/>
          <w:sz w:val="28"/>
          <w:szCs w:val="28"/>
        </w:rPr>
        <w:t xml:space="preserve">9. Chương IX - Lĩnh vực sức khỏe sinh sản gồm 02 điều quy định về bãi bỏ </w:t>
      </w:r>
      <w:r w:rsidRPr="005C4506">
        <w:rPr>
          <w:bCs/>
          <w:sz w:val="28"/>
          <w:szCs w:val="28"/>
        </w:rPr>
        <w:t xml:space="preserve">một số quy định thuộc lĩnh vực </w:t>
      </w:r>
      <w:r>
        <w:rPr>
          <w:bCs/>
          <w:sz w:val="28"/>
          <w:szCs w:val="28"/>
        </w:rPr>
        <w:t xml:space="preserve">sức khỏe sinh sản và sửa đổi, bổ sung </w:t>
      </w:r>
      <w:r w:rsidRPr="005C4506">
        <w:rPr>
          <w:bCs/>
          <w:sz w:val="28"/>
          <w:szCs w:val="28"/>
        </w:rPr>
        <w:t>Nghị định số 88/2008/NĐ-CP ngày 05 tháng 8 năm 2008 của Chính phủ về xác định lại giới tính và Nghị định số 10/2015/NĐ-CP ngày 28 tháng 01 năm 2015 của Chính phủ quy định về sinh con bằng kỹ thuật thụ tinh trong ống nghiệm và điều kiện mang thai hộ vì mục đích nhân đạo</w:t>
      </w:r>
      <w:r>
        <w:rPr>
          <w:bCs/>
          <w:sz w:val="28"/>
          <w:szCs w:val="28"/>
        </w:rPr>
        <w:t>.</w:t>
      </w:r>
    </w:p>
    <w:p w:rsidR="005C4506" w:rsidRDefault="005C4506" w:rsidP="00681203">
      <w:pPr>
        <w:keepNext/>
        <w:spacing w:line="293" w:lineRule="auto"/>
        <w:ind w:firstLine="720"/>
        <w:jc w:val="both"/>
        <w:rPr>
          <w:bCs/>
          <w:sz w:val="28"/>
          <w:szCs w:val="28"/>
        </w:rPr>
      </w:pPr>
      <w:r>
        <w:rPr>
          <w:bCs/>
          <w:sz w:val="28"/>
          <w:szCs w:val="28"/>
        </w:rPr>
        <w:t>10. Chương X - Điều khoản thi hành gồm 03 điều quy định về hiệu lực thi hành, điều khoản chuyển tiếp và trách nhiệm thi hành.</w:t>
      </w:r>
    </w:p>
    <w:bookmarkEnd w:id="6"/>
    <w:bookmarkEnd w:id="7"/>
    <w:p w:rsidR="005C4506" w:rsidRDefault="005C4506" w:rsidP="00681203">
      <w:pPr>
        <w:pStyle w:val="NormalWeb"/>
        <w:shd w:val="clear" w:color="auto" w:fill="FFFFFF"/>
        <w:spacing w:before="0" w:beforeAutospacing="0" w:after="0" w:afterAutospacing="0" w:line="293" w:lineRule="auto"/>
        <w:ind w:firstLine="720"/>
        <w:jc w:val="both"/>
        <w:rPr>
          <w:sz w:val="28"/>
          <w:szCs w:val="28"/>
        </w:rPr>
      </w:pPr>
    </w:p>
    <w:p w:rsidR="00681203" w:rsidRDefault="00CD4E8B" w:rsidP="00681203">
      <w:pPr>
        <w:pStyle w:val="NormalWeb"/>
        <w:shd w:val="clear" w:color="auto" w:fill="FFFFFF"/>
        <w:spacing w:before="0" w:beforeAutospacing="0" w:after="0" w:afterAutospacing="0" w:line="293" w:lineRule="auto"/>
        <w:ind w:firstLine="720"/>
        <w:jc w:val="both"/>
        <w:rPr>
          <w:sz w:val="28"/>
          <w:szCs w:val="28"/>
        </w:rPr>
      </w:pPr>
      <w:r w:rsidRPr="00DE76E9">
        <w:rPr>
          <w:sz w:val="28"/>
          <w:szCs w:val="28"/>
        </w:rPr>
        <w:t xml:space="preserve">Trên đây là nội dung dự thảo Nghị định </w:t>
      </w:r>
      <w:r w:rsidR="00681203" w:rsidRPr="00CD48E8">
        <w:rPr>
          <w:sz w:val="28"/>
          <w:szCs w:val="28"/>
        </w:rPr>
        <w:t>sửa đổi, bổ sung một số quy định liên quan đến điều kiện đầu tư kinh doanh thuộc phạm vi quản lý nhà nước của Bộ Y tế</w:t>
      </w:r>
      <w:r w:rsidR="009067EB" w:rsidRPr="00DE76E9">
        <w:rPr>
          <w:sz w:val="28"/>
          <w:szCs w:val="28"/>
        </w:rPr>
        <w:t>.</w:t>
      </w:r>
      <w:r w:rsidR="00EA0100" w:rsidRPr="00DE76E9">
        <w:rPr>
          <w:sz w:val="28"/>
          <w:szCs w:val="28"/>
        </w:rPr>
        <w:t xml:space="preserve"> </w:t>
      </w:r>
    </w:p>
    <w:p w:rsidR="009067EB" w:rsidRPr="00DE76E9" w:rsidRDefault="00CD4E8B" w:rsidP="00681203">
      <w:pPr>
        <w:pStyle w:val="NormalWeb"/>
        <w:shd w:val="clear" w:color="auto" w:fill="FFFFFF"/>
        <w:spacing w:before="0" w:beforeAutospacing="0" w:after="0" w:afterAutospacing="0" w:line="293" w:lineRule="auto"/>
        <w:ind w:firstLine="720"/>
        <w:jc w:val="both"/>
        <w:rPr>
          <w:sz w:val="28"/>
          <w:szCs w:val="28"/>
        </w:rPr>
      </w:pPr>
      <w:r w:rsidRPr="00DE76E9">
        <w:rPr>
          <w:sz w:val="28"/>
          <w:szCs w:val="28"/>
        </w:rPr>
        <w:t xml:space="preserve">Bộ </w:t>
      </w:r>
      <w:r w:rsidR="00681203">
        <w:rPr>
          <w:sz w:val="28"/>
          <w:szCs w:val="28"/>
        </w:rPr>
        <w:t>Y tế</w:t>
      </w:r>
      <w:r w:rsidRPr="00DE76E9">
        <w:rPr>
          <w:sz w:val="28"/>
          <w:szCs w:val="28"/>
        </w:rPr>
        <w:t xml:space="preserve"> kính trình C</w:t>
      </w:r>
      <w:r w:rsidR="008F108B" w:rsidRPr="00DE76E9">
        <w:rPr>
          <w:sz w:val="28"/>
          <w:szCs w:val="28"/>
        </w:rPr>
        <w:t>hính phủ, xem xét, quyết định.</w:t>
      </w:r>
      <w:r w:rsidR="00386A57" w:rsidRPr="00DE76E9">
        <w:rPr>
          <w:sz w:val="28"/>
          <w:szCs w:val="28"/>
        </w:rPr>
        <w:t>/.</w:t>
      </w:r>
    </w:p>
    <w:p w:rsidR="009067EB" w:rsidRPr="0032543A" w:rsidRDefault="009067EB" w:rsidP="00F72683">
      <w:pPr>
        <w:pStyle w:val="NormalWeb"/>
        <w:shd w:val="clear" w:color="auto" w:fill="FFFFFF"/>
        <w:spacing w:before="60" w:beforeAutospacing="0" w:after="60" w:afterAutospacing="0" w:line="264" w:lineRule="auto"/>
        <w:ind w:firstLine="720"/>
        <w:jc w:val="both"/>
        <w:rPr>
          <w:sz w:val="28"/>
          <w:szCs w:val="28"/>
        </w:rPr>
      </w:pPr>
    </w:p>
    <w:tbl>
      <w:tblPr>
        <w:tblW w:w="9180" w:type="dxa"/>
        <w:tblInd w:w="108" w:type="dxa"/>
        <w:tblLook w:val="0000" w:firstRow="0" w:lastRow="0" w:firstColumn="0" w:lastColumn="0" w:noHBand="0" w:noVBand="0"/>
      </w:tblPr>
      <w:tblGrid>
        <w:gridCol w:w="4116"/>
        <w:gridCol w:w="5064"/>
      </w:tblGrid>
      <w:tr w:rsidR="00A719BE" w:rsidRPr="0032543A" w:rsidTr="00081F84">
        <w:tc>
          <w:tcPr>
            <w:tcW w:w="4116" w:type="dxa"/>
            <w:tcBorders>
              <w:top w:val="nil"/>
              <w:left w:val="nil"/>
              <w:bottom w:val="nil"/>
              <w:right w:val="nil"/>
            </w:tcBorders>
          </w:tcPr>
          <w:p w:rsidR="00A719BE" w:rsidRPr="0032543A" w:rsidRDefault="00A719BE" w:rsidP="00F854F3">
            <w:pPr>
              <w:keepNext/>
              <w:widowControl w:val="0"/>
              <w:jc w:val="both"/>
              <w:rPr>
                <w:lang w:val="nb-NO"/>
              </w:rPr>
            </w:pPr>
            <w:r w:rsidRPr="0032543A">
              <w:rPr>
                <w:b/>
                <w:bCs/>
                <w:i/>
                <w:iCs/>
                <w:lang w:val="nb-NO"/>
              </w:rPr>
              <w:t>Nơi nhận:</w:t>
            </w:r>
          </w:p>
          <w:p w:rsidR="00A719BE" w:rsidRDefault="00A719BE" w:rsidP="00F854F3">
            <w:pPr>
              <w:keepNext/>
              <w:widowControl w:val="0"/>
              <w:jc w:val="both"/>
              <w:rPr>
                <w:sz w:val="22"/>
                <w:szCs w:val="22"/>
                <w:lang w:val="nb-NO"/>
              </w:rPr>
            </w:pPr>
            <w:r w:rsidRPr="0032543A">
              <w:rPr>
                <w:sz w:val="22"/>
                <w:szCs w:val="22"/>
                <w:lang w:val="nb-NO"/>
              </w:rPr>
              <w:t>- Như trên;</w:t>
            </w:r>
          </w:p>
          <w:p w:rsidR="00B749E5" w:rsidRPr="0032543A" w:rsidRDefault="00B749E5" w:rsidP="00F854F3">
            <w:pPr>
              <w:keepNext/>
              <w:widowControl w:val="0"/>
              <w:jc w:val="both"/>
              <w:rPr>
                <w:sz w:val="22"/>
                <w:szCs w:val="22"/>
                <w:lang w:val="nb-NO"/>
              </w:rPr>
            </w:pPr>
            <w:r>
              <w:rPr>
                <w:sz w:val="22"/>
                <w:szCs w:val="22"/>
                <w:lang w:val="nb-NO"/>
              </w:rPr>
              <w:t>- Bộ trưởng (để b/c);</w:t>
            </w:r>
          </w:p>
          <w:p w:rsidR="00A719BE" w:rsidRPr="0032543A" w:rsidRDefault="00A719BE" w:rsidP="00F854F3">
            <w:pPr>
              <w:keepNext/>
              <w:widowControl w:val="0"/>
              <w:jc w:val="both"/>
              <w:rPr>
                <w:sz w:val="22"/>
                <w:szCs w:val="22"/>
                <w:lang w:val="nb-NO"/>
              </w:rPr>
            </w:pPr>
            <w:r w:rsidRPr="0032543A">
              <w:rPr>
                <w:sz w:val="22"/>
                <w:szCs w:val="22"/>
                <w:lang w:val="nb-NO"/>
              </w:rPr>
              <w:t>- Văn phòng Chính phủ;</w:t>
            </w:r>
          </w:p>
          <w:p w:rsidR="003D2960" w:rsidRPr="0032543A" w:rsidRDefault="003D2960" w:rsidP="00F854F3">
            <w:pPr>
              <w:keepNext/>
              <w:widowControl w:val="0"/>
              <w:jc w:val="both"/>
              <w:rPr>
                <w:sz w:val="22"/>
                <w:szCs w:val="22"/>
                <w:lang w:val="nb-NO"/>
              </w:rPr>
            </w:pPr>
            <w:r w:rsidRPr="0032543A">
              <w:rPr>
                <w:sz w:val="22"/>
                <w:szCs w:val="22"/>
                <w:lang w:val="nb-NO"/>
              </w:rPr>
              <w:t>- Bộ Tư pháp;</w:t>
            </w:r>
          </w:p>
          <w:p w:rsidR="003D2960" w:rsidRPr="0032543A" w:rsidRDefault="003D2960" w:rsidP="00F854F3">
            <w:pPr>
              <w:keepNext/>
              <w:widowControl w:val="0"/>
              <w:jc w:val="both"/>
              <w:rPr>
                <w:sz w:val="22"/>
                <w:szCs w:val="22"/>
                <w:lang w:val="nb-NO"/>
              </w:rPr>
            </w:pPr>
            <w:r w:rsidRPr="0032543A">
              <w:rPr>
                <w:sz w:val="22"/>
                <w:szCs w:val="22"/>
                <w:lang w:val="nb-NO"/>
              </w:rPr>
              <w:t>- Bộ Kế hoạch và Đầu tư;</w:t>
            </w:r>
          </w:p>
          <w:p w:rsidR="00A719BE" w:rsidRPr="0032543A" w:rsidRDefault="00A719BE" w:rsidP="00F854F3">
            <w:pPr>
              <w:keepNext/>
              <w:widowControl w:val="0"/>
              <w:jc w:val="both"/>
              <w:rPr>
                <w:sz w:val="28"/>
                <w:szCs w:val="28"/>
                <w:lang w:val="nb-NO"/>
              </w:rPr>
            </w:pPr>
            <w:r w:rsidRPr="0032543A">
              <w:rPr>
                <w:sz w:val="22"/>
                <w:szCs w:val="22"/>
                <w:lang w:val="nb-NO"/>
              </w:rPr>
              <w:t xml:space="preserve">- Lưu: VT, </w:t>
            </w:r>
            <w:r w:rsidR="00681203">
              <w:rPr>
                <w:sz w:val="22"/>
                <w:szCs w:val="22"/>
                <w:lang w:val="nb-NO"/>
              </w:rPr>
              <w:t xml:space="preserve">TTB, </w:t>
            </w:r>
            <w:r w:rsidRPr="0032543A">
              <w:rPr>
                <w:sz w:val="22"/>
                <w:szCs w:val="22"/>
                <w:lang w:val="nb-NO"/>
              </w:rPr>
              <w:t>PC.</w:t>
            </w:r>
          </w:p>
        </w:tc>
        <w:tc>
          <w:tcPr>
            <w:tcW w:w="5064" w:type="dxa"/>
            <w:tcBorders>
              <w:top w:val="nil"/>
              <w:left w:val="nil"/>
              <w:bottom w:val="nil"/>
              <w:right w:val="nil"/>
            </w:tcBorders>
          </w:tcPr>
          <w:p w:rsidR="00A719BE" w:rsidRDefault="00F41907" w:rsidP="00757519">
            <w:pPr>
              <w:spacing w:beforeLines="20" w:before="48" w:afterLines="20" w:after="48"/>
              <w:jc w:val="center"/>
              <w:rPr>
                <w:b/>
                <w:bCs/>
                <w:sz w:val="28"/>
                <w:szCs w:val="28"/>
                <w:lang w:val="nb-NO"/>
              </w:rPr>
            </w:pPr>
            <w:r>
              <w:rPr>
                <w:b/>
                <w:bCs/>
                <w:sz w:val="28"/>
                <w:szCs w:val="28"/>
                <w:lang w:val="nb-NO"/>
              </w:rPr>
              <w:t xml:space="preserve">KT. </w:t>
            </w:r>
            <w:r w:rsidR="00A719BE" w:rsidRPr="0032543A">
              <w:rPr>
                <w:b/>
                <w:bCs/>
                <w:sz w:val="28"/>
                <w:szCs w:val="28"/>
                <w:lang w:val="nb-NO"/>
              </w:rPr>
              <w:t>BỘ TRƯỞNG</w:t>
            </w:r>
          </w:p>
          <w:p w:rsidR="00681203" w:rsidRDefault="00F41907" w:rsidP="00757519">
            <w:pPr>
              <w:spacing w:beforeLines="20" w:before="48" w:afterLines="20" w:after="48"/>
              <w:jc w:val="center"/>
              <w:rPr>
                <w:b/>
                <w:bCs/>
                <w:sz w:val="28"/>
                <w:szCs w:val="28"/>
                <w:lang w:val="nb-NO"/>
              </w:rPr>
            </w:pPr>
            <w:r>
              <w:rPr>
                <w:b/>
                <w:bCs/>
                <w:sz w:val="28"/>
                <w:szCs w:val="28"/>
                <w:lang w:val="nb-NO"/>
              </w:rPr>
              <w:t>THỨ TRƯỞNG</w:t>
            </w:r>
          </w:p>
          <w:p w:rsidR="00681203" w:rsidRDefault="00681203" w:rsidP="00757519">
            <w:pPr>
              <w:spacing w:beforeLines="20" w:before="48" w:afterLines="20" w:after="48"/>
              <w:jc w:val="center"/>
              <w:rPr>
                <w:b/>
                <w:bCs/>
                <w:sz w:val="28"/>
                <w:szCs w:val="28"/>
                <w:lang w:val="nb-NO"/>
              </w:rPr>
            </w:pPr>
          </w:p>
          <w:p w:rsidR="00681203" w:rsidRDefault="00681203" w:rsidP="00757519">
            <w:pPr>
              <w:spacing w:beforeLines="20" w:before="48" w:afterLines="20" w:after="48"/>
              <w:jc w:val="center"/>
              <w:rPr>
                <w:b/>
                <w:bCs/>
                <w:sz w:val="28"/>
                <w:szCs w:val="28"/>
                <w:lang w:val="nb-NO"/>
              </w:rPr>
            </w:pPr>
          </w:p>
          <w:p w:rsidR="00681203" w:rsidRDefault="00B21899" w:rsidP="00757519">
            <w:pPr>
              <w:spacing w:beforeLines="20" w:before="48" w:afterLines="20" w:after="48"/>
              <w:jc w:val="center"/>
              <w:rPr>
                <w:b/>
                <w:bCs/>
                <w:sz w:val="28"/>
                <w:szCs w:val="28"/>
                <w:lang w:val="nb-NO"/>
              </w:rPr>
            </w:pPr>
            <w:r>
              <w:rPr>
                <w:b/>
                <w:bCs/>
                <w:sz w:val="28"/>
                <w:szCs w:val="28"/>
                <w:lang w:val="nb-NO"/>
              </w:rPr>
              <w:t>(đã ký)</w:t>
            </w:r>
            <w:bookmarkStart w:id="8" w:name="_GoBack"/>
            <w:bookmarkEnd w:id="8"/>
          </w:p>
          <w:p w:rsidR="00681203" w:rsidRDefault="00681203" w:rsidP="00757519">
            <w:pPr>
              <w:spacing w:beforeLines="20" w:before="48" w:afterLines="20" w:after="48"/>
              <w:jc w:val="center"/>
              <w:rPr>
                <w:b/>
                <w:bCs/>
                <w:sz w:val="28"/>
                <w:szCs w:val="28"/>
                <w:lang w:val="nb-NO"/>
              </w:rPr>
            </w:pPr>
          </w:p>
          <w:p w:rsidR="00681203" w:rsidRDefault="00681203" w:rsidP="00757519">
            <w:pPr>
              <w:spacing w:beforeLines="20" w:before="48" w:afterLines="20" w:after="48"/>
              <w:jc w:val="center"/>
              <w:rPr>
                <w:b/>
                <w:bCs/>
                <w:sz w:val="28"/>
                <w:szCs w:val="28"/>
                <w:lang w:val="nb-NO"/>
              </w:rPr>
            </w:pPr>
          </w:p>
          <w:p w:rsidR="00681203" w:rsidRPr="0032543A" w:rsidRDefault="00681203" w:rsidP="00F41907">
            <w:pPr>
              <w:spacing w:beforeLines="20" w:before="48" w:afterLines="20" w:after="48"/>
              <w:jc w:val="center"/>
              <w:rPr>
                <w:b/>
                <w:bCs/>
                <w:sz w:val="28"/>
                <w:szCs w:val="28"/>
                <w:lang w:val="nb-NO"/>
              </w:rPr>
            </w:pPr>
            <w:r>
              <w:rPr>
                <w:b/>
                <w:bCs/>
                <w:sz w:val="28"/>
                <w:szCs w:val="28"/>
                <w:lang w:val="nb-NO"/>
              </w:rPr>
              <w:t>Nguyễn Th</w:t>
            </w:r>
            <w:r w:rsidR="00F41907">
              <w:rPr>
                <w:b/>
                <w:bCs/>
                <w:sz w:val="28"/>
                <w:szCs w:val="28"/>
                <w:lang w:val="nb-NO"/>
              </w:rPr>
              <w:t>anh Long</w:t>
            </w:r>
          </w:p>
        </w:tc>
      </w:tr>
    </w:tbl>
    <w:p w:rsidR="00CD4E8B" w:rsidRPr="0032543A" w:rsidRDefault="00CD4E8B" w:rsidP="00635610">
      <w:pPr>
        <w:pStyle w:val="NormalWeb"/>
        <w:shd w:val="clear" w:color="auto" w:fill="FFFFFF"/>
        <w:spacing w:before="120" w:beforeAutospacing="0" w:after="0" w:afterAutospacing="0" w:line="288" w:lineRule="auto"/>
        <w:ind w:firstLine="720"/>
        <w:jc w:val="both"/>
        <w:rPr>
          <w:bCs/>
          <w:sz w:val="28"/>
          <w:szCs w:val="28"/>
        </w:rPr>
      </w:pPr>
    </w:p>
    <w:sectPr w:rsidR="00CD4E8B" w:rsidRPr="0032543A" w:rsidSect="00681203">
      <w:footerReference w:type="even"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F3" w:rsidRDefault="00A32EF3">
      <w:r>
        <w:separator/>
      </w:r>
    </w:p>
  </w:endnote>
  <w:endnote w:type="continuationSeparator" w:id="0">
    <w:p w:rsidR="00A32EF3" w:rsidRDefault="00A3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89" w:rsidRDefault="00FC5089" w:rsidP="004B1B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089" w:rsidRDefault="00FC5089" w:rsidP="00FC50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B7" w:rsidRDefault="004B1BB7" w:rsidP="00F615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899">
      <w:rPr>
        <w:rStyle w:val="PageNumber"/>
        <w:noProof/>
      </w:rPr>
      <w:t>4</w:t>
    </w:r>
    <w:r>
      <w:rPr>
        <w:rStyle w:val="PageNumber"/>
      </w:rPr>
      <w:fldChar w:fldCharType="end"/>
    </w:r>
  </w:p>
  <w:p w:rsidR="00FC5089" w:rsidRDefault="00FC5089" w:rsidP="00FC508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F3" w:rsidRDefault="00A32EF3">
      <w:r>
        <w:separator/>
      </w:r>
    </w:p>
  </w:footnote>
  <w:footnote w:type="continuationSeparator" w:id="0">
    <w:p w:rsidR="00A32EF3" w:rsidRDefault="00A32E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A4615"/>
    <w:multiLevelType w:val="hybridMultilevel"/>
    <w:tmpl w:val="F048A3D6"/>
    <w:lvl w:ilvl="0" w:tplc="81143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2D0AE1"/>
    <w:multiLevelType w:val="hybridMultilevel"/>
    <w:tmpl w:val="26587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2D27F1"/>
    <w:multiLevelType w:val="hybridMultilevel"/>
    <w:tmpl w:val="AF48F0F0"/>
    <w:lvl w:ilvl="0" w:tplc="2C4A6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B1"/>
    <w:rsid w:val="0000060D"/>
    <w:rsid w:val="00006CFC"/>
    <w:rsid w:val="000123C0"/>
    <w:rsid w:val="00014B5F"/>
    <w:rsid w:val="00032256"/>
    <w:rsid w:val="00040021"/>
    <w:rsid w:val="00045A3D"/>
    <w:rsid w:val="0004655B"/>
    <w:rsid w:val="000538EE"/>
    <w:rsid w:val="00053FF4"/>
    <w:rsid w:val="00054EF4"/>
    <w:rsid w:val="000632E1"/>
    <w:rsid w:val="00073273"/>
    <w:rsid w:val="00081F84"/>
    <w:rsid w:val="00084180"/>
    <w:rsid w:val="0009411B"/>
    <w:rsid w:val="000A1CE0"/>
    <w:rsid w:val="000A30CF"/>
    <w:rsid w:val="000A7580"/>
    <w:rsid w:val="000B0116"/>
    <w:rsid w:val="000C12D1"/>
    <w:rsid w:val="000C3603"/>
    <w:rsid w:val="000D40D6"/>
    <w:rsid w:val="00101280"/>
    <w:rsid w:val="001062E2"/>
    <w:rsid w:val="001109AD"/>
    <w:rsid w:val="001147CB"/>
    <w:rsid w:val="00123F9C"/>
    <w:rsid w:val="001260BB"/>
    <w:rsid w:val="0013794E"/>
    <w:rsid w:val="00156936"/>
    <w:rsid w:val="0016073F"/>
    <w:rsid w:val="00164213"/>
    <w:rsid w:val="001678AC"/>
    <w:rsid w:val="0018155E"/>
    <w:rsid w:val="00183979"/>
    <w:rsid w:val="001B0952"/>
    <w:rsid w:val="001B1A96"/>
    <w:rsid w:val="001B1FDE"/>
    <w:rsid w:val="001B21A5"/>
    <w:rsid w:val="001C2D04"/>
    <w:rsid w:val="001C338C"/>
    <w:rsid w:val="001C71E9"/>
    <w:rsid w:val="001C73B9"/>
    <w:rsid w:val="001C7C42"/>
    <w:rsid w:val="001D08BB"/>
    <w:rsid w:val="001D546A"/>
    <w:rsid w:val="00203740"/>
    <w:rsid w:val="00204FC9"/>
    <w:rsid w:val="002263FF"/>
    <w:rsid w:val="00230AFC"/>
    <w:rsid w:val="00233F68"/>
    <w:rsid w:val="0023651A"/>
    <w:rsid w:val="00245B10"/>
    <w:rsid w:val="002576E6"/>
    <w:rsid w:val="002632A5"/>
    <w:rsid w:val="00266FDC"/>
    <w:rsid w:val="00267FF0"/>
    <w:rsid w:val="002758CB"/>
    <w:rsid w:val="002B513B"/>
    <w:rsid w:val="002B5718"/>
    <w:rsid w:val="002D21C3"/>
    <w:rsid w:val="002D2304"/>
    <w:rsid w:val="002D6644"/>
    <w:rsid w:val="002D7FF7"/>
    <w:rsid w:val="002F2683"/>
    <w:rsid w:val="002F4E0E"/>
    <w:rsid w:val="003001E6"/>
    <w:rsid w:val="0030399F"/>
    <w:rsid w:val="00313F98"/>
    <w:rsid w:val="00317F45"/>
    <w:rsid w:val="0032103C"/>
    <w:rsid w:val="00321B48"/>
    <w:rsid w:val="0032543A"/>
    <w:rsid w:val="00332976"/>
    <w:rsid w:val="003404DF"/>
    <w:rsid w:val="00345DEF"/>
    <w:rsid w:val="003470AA"/>
    <w:rsid w:val="00353BA4"/>
    <w:rsid w:val="00362998"/>
    <w:rsid w:val="003821C8"/>
    <w:rsid w:val="00384AE7"/>
    <w:rsid w:val="00386A57"/>
    <w:rsid w:val="00393AD8"/>
    <w:rsid w:val="00395F7C"/>
    <w:rsid w:val="003A12DA"/>
    <w:rsid w:val="003A4567"/>
    <w:rsid w:val="003A776B"/>
    <w:rsid w:val="003C144F"/>
    <w:rsid w:val="003C39C2"/>
    <w:rsid w:val="003C6C26"/>
    <w:rsid w:val="003D2960"/>
    <w:rsid w:val="003D2F86"/>
    <w:rsid w:val="003D3B9A"/>
    <w:rsid w:val="003D3C6E"/>
    <w:rsid w:val="003D3FA6"/>
    <w:rsid w:val="003D66D5"/>
    <w:rsid w:val="003D67EF"/>
    <w:rsid w:val="003D7D5C"/>
    <w:rsid w:val="003E1F35"/>
    <w:rsid w:val="003E585D"/>
    <w:rsid w:val="003F2B96"/>
    <w:rsid w:val="00405692"/>
    <w:rsid w:val="00405B78"/>
    <w:rsid w:val="00407628"/>
    <w:rsid w:val="00421A12"/>
    <w:rsid w:val="00424775"/>
    <w:rsid w:val="0044453D"/>
    <w:rsid w:val="0044711D"/>
    <w:rsid w:val="0044775B"/>
    <w:rsid w:val="00462E2C"/>
    <w:rsid w:val="00467F56"/>
    <w:rsid w:val="004824C6"/>
    <w:rsid w:val="00490148"/>
    <w:rsid w:val="004929DE"/>
    <w:rsid w:val="00494662"/>
    <w:rsid w:val="004B1BB7"/>
    <w:rsid w:val="004B4CE4"/>
    <w:rsid w:val="004B65F7"/>
    <w:rsid w:val="004B7A1F"/>
    <w:rsid w:val="004E2DA5"/>
    <w:rsid w:val="004E4ABF"/>
    <w:rsid w:val="004E7E98"/>
    <w:rsid w:val="004F3AF5"/>
    <w:rsid w:val="004F69C5"/>
    <w:rsid w:val="00507803"/>
    <w:rsid w:val="00515666"/>
    <w:rsid w:val="005201E2"/>
    <w:rsid w:val="00522CB8"/>
    <w:rsid w:val="00534C9C"/>
    <w:rsid w:val="005374AB"/>
    <w:rsid w:val="00552ABF"/>
    <w:rsid w:val="005535F7"/>
    <w:rsid w:val="00554E7A"/>
    <w:rsid w:val="005558B7"/>
    <w:rsid w:val="0055629E"/>
    <w:rsid w:val="005565B8"/>
    <w:rsid w:val="005608C7"/>
    <w:rsid w:val="005671FA"/>
    <w:rsid w:val="00577E95"/>
    <w:rsid w:val="005839CD"/>
    <w:rsid w:val="0058686E"/>
    <w:rsid w:val="00586D78"/>
    <w:rsid w:val="00590917"/>
    <w:rsid w:val="00593E89"/>
    <w:rsid w:val="005964A8"/>
    <w:rsid w:val="0059679D"/>
    <w:rsid w:val="005976D5"/>
    <w:rsid w:val="005A4701"/>
    <w:rsid w:val="005A6198"/>
    <w:rsid w:val="005C413A"/>
    <w:rsid w:val="005C4506"/>
    <w:rsid w:val="005C7C9E"/>
    <w:rsid w:val="005D3A3F"/>
    <w:rsid w:val="005D3D1A"/>
    <w:rsid w:val="005D5514"/>
    <w:rsid w:val="005D5DD8"/>
    <w:rsid w:val="005F47D4"/>
    <w:rsid w:val="006003C1"/>
    <w:rsid w:val="00600EB8"/>
    <w:rsid w:val="00616878"/>
    <w:rsid w:val="00616E99"/>
    <w:rsid w:val="00621B0E"/>
    <w:rsid w:val="00623220"/>
    <w:rsid w:val="006243E0"/>
    <w:rsid w:val="006314C3"/>
    <w:rsid w:val="00632B72"/>
    <w:rsid w:val="00635610"/>
    <w:rsid w:val="006455DC"/>
    <w:rsid w:val="00647BD3"/>
    <w:rsid w:val="006522A8"/>
    <w:rsid w:val="00654F93"/>
    <w:rsid w:val="00662925"/>
    <w:rsid w:val="0066393B"/>
    <w:rsid w:val="00664CAF"/>
    <w:rsid w:val="00666B12"/>
    <w:rsid w:val="00673226"/>
    <w:rsid w:val="006757F1"/>
    <w:rsid w:val="00681203"/>
    <w:rsid w:val="00682868"/>
    <w:rsid w:val="006861FB"/>
    <w:rsid w:val="006B173F"/>
    <w:rsid w:val="006B74D3"/>
    <w:rsid w:val="006C23A6"/>
    <w:rsid w:val="006C5E9D"/>
    <w:rsid w:val="006C6BC1"/>
    <w:rsid w:val="006D0640"/>
    <w:rsid w:val="006E0E5E"/>
    <w:rsid w:val="006E14D2"/>
    <w:rsid w:val="006E1A79"/>
    <w:rsid w:val="006E253B"/>
    <w:rsid w:val="006E6705"/>
    <w:rsid w:val="006F0736"/>
    <w:rsid w:val="00714F85"/>
    <w:rsid w:val="00716244"/>
    <w:rsid w:val="007170E4"/>
    <w:rsid w:val="007213CA"/>
    <w:rsid w:val="00731C8E"/>
    <w:rsid w:val="007340BC"/>
    <w:rsid w:val="00737517"/>
    <w:rsid w:val="00740E95"/>
    <w:rsid w:val="007416A4"/>
    <w:rsid w:val="00744CAE"/>
    <w:rsid w:val="00746C18"/>
    <w:rsid w:val="007509A2"/>
    <w:rsid w:val="00757519"/>
    <w:rsid w:val="007627B8"/>
    <w:rsid w:val="00763468"/>
    <w:rsid w:val="00764918"/>
    <w:rsid w:val="007660EE"/>
    <w:rsid w:val="007675F8"/>
    <w:rsid w:val="007679D0"/>
    <w:rsid w:val="0077422C"/>
    <w:rsid w:val="0078319A"/>
    <w:rsid w:val="00783935"/>
    <w:rsid w:val="0079341F"/>
    <w:rsid w:val="007A69F7"/>
    <w:rsid w:val="007B0E27"/>
    <w:rsid w:val="007B454F"/>
    <w:rsid w:val="007C2655"/>
    <w:rsid w:val="007C36EA"/>
    <w:rsid w:val="007C40D5"/>
    <w:rsid w:val="007D5A87"/>
    <w:rsid w:val="007D6009"/>
    <w:rsid w:val="007D69A7"/>
    <w:rsid w:val="007E63DE"/>
    <w:rsid w:val="007F0C83"/>
    <w:rsid w:val="007F5836"/>
    <w:rsid w:val="00805C35"/>
    <w:rsid w:val="008111D3"/>
    <w:rsid w:val="00812C21"/>
    <w:rsid w:val="00813527"/>
    <w:rsid w:val="0081797A"/>
    <w:rsid w:val="008222B0"/>
    <w:rsid w:val="008370DD"/>
    <w:rsid w:val="00837BF7"/>
    <w:rsid w:val="00840130"/>
    <w:rsid w:val="00840AE6"/>
    <w:rsid w:val="0084112C"/>
    <w:rsid w:val="008413E1"/>
    <w:rsid w:val="00845773"/>
    <w:rsid w:val="00847C60"/>
    <w:rsid w:val="00856555"/>
    <w:rsid w:val="00860FA3"/>
    <w:rsid w:val="00863B12"/>
    <w:rsid w:val="008703F0"/>
    <w:rsid w:val="0087051C"/>
    <w:rsid w:val="0087120C"/>
    <w:rsid w:val="008733F6"/>
    <w:rsid w:val="008747D5"/>
    <w:rsid w:val="00881277"/>
    <w:rsid w:val="00884D5B"/>
    <w:rsid w:val="00885C61"/>
    <w:rsid w:val="008918CB"/>
    <w:rsid w:val="008A5B6C"/>
    <w:rsid w:val="008A62BD"/>
    <w:rsid w:val="008B3503"/>
    <w:rsid w:val="008D01BD"/>
    <w:rsid w:val="008D0F3D"/>
    <w:rsid w:val="008D1E01"/>
    <w:rsid w:val="008E3DEE"/>
    <w:rsid w:val="008F108B"/>
    <w:rsid w:val="008F3CAC"/>
    <w:rsid w:val="008F6052"/>
    <w:rsid w:val="00905CBC"/>
    <w:rsid w:val="00906509"/>
    <w:rsid w:val="009067EB"/>
    <w:rsid w:val="0090798D"/>
    <w:rsid w:val="00912EDE"/>
    <w:rsid w:val="009164BE"/>
    <w:rsid w:val="0092273E"/>
    <w:rsid w:val="00926073"/>
    <w:rsid w:val="00946C02"/>
    <w:rsid w:val="00947CCC"/>
    <w:rsid w:val="0095210A"/>
    <w:rsid w:val="0096652B"/>
    <w:rsid w:val="00973CF0"/>
    <w:rsid w:val="0097410C"/>
    <w:rsid w:val="009866E9"/>
    <w:rsid w:val="009D7BB1"/>
    <w:rsid w:val="009F072A"/>
    <w:rsid w:val="00A02BFF"/>
    <w:rsid w:val="00A14E92"/>
    <w:rsid w:val="00A32EF3"/>
    <w:rsid w:val="00A346B2"/>
    <w:rsid w:val="00A358E2"/>
    <w:rsid w:val="00A35B8E"/>
    <w:rsid w:val="00A36860"/>
    <w:rsid w:val="00A41A76"/>
    <w:rsid w:val="00A42FB8"/>
    <w:rsid w:val="00A51B15"/>
    <w:rsid w:val="00A542F9"/>
    <w:rsid w:val="00A63EEE"/>
    <w:rsid w:val="00A7046E"/>
    <w:rsid w:val="00A70758"/>
    <w:rsid w:val="00A719BE"/>
    <w:rsid w:val="00A7268D"/>
    <w:rsid w:val="00A72B5B"/>
    <w:rsid w:val="00A72BDF"/>
    <w:rsid w:val="00A73CA6"/>
    <w:rsid w:val="00A76A69"/>
    <w:rsid w:val="00A76A7C"/>
    <w:rsid w:val="00A8230A"/>
    <w:rsid w:val="00A83F3C"/>
    <w:rsid w:val="00A840DF"/>
    <w:rsid w:val="00A867D3"/>
    <w:rsid w:val="00A87B43"/>
    <w:rsid w:val="00A902F0"/>
    <w:rsid w:val="00A929EF"/>
    <w:rsid w:val="00AB6F31"/>
    <w:rsid w:val="00AC45A2"/>
    <w:rsid w:val="00AC577A"/>
    <w:rsid w:val="00AD2877"/>
    <w:rsid w:val="00AF4D61"/>
    <w:rsid w:val="00AF7469"/>
    <w:rsid w:val="00B0255D"/>
    <w:rsid w:val="00B030DF"/>
    <w:rsid w:val="00B03F96"/>
    <w:rsid w:val="00B21899"/>
    <w:rsid w:val="00B2190B"/>
    <w:rsid w:val="00B230D2"/>
    <w:rsid w:val="00B24306"/>
    <w:rsid w:val="00B2687C"/>
    <w:rsid w:val="00B273BE"/>
    <w:rsid w:val="00B36EF7"/>
    <w:rsid w:val="00B51DEB"/>
    <w:rsid w:val="00B539BE"/>
    <w:rsid w:val="00B54E6C"/>
    <w:rsid w:val="00B60ACF"/>
    <w:rsid w:val="00B66F2E"/>
    <w:rsid w:val="00B749E5"/>
    <w:rsid w:val="00B76933"/>
    <w:rsid w:val="00B81D28"/>
    <w:rsid w:val="00B861B7"/>
    <w:rsid w:val="00B90BFE"/>
    <w:rsid w:val="00B93394"/>
    <w:rsid w:val="00B935DA"/>
    <w:rsid w:val="00B95C23"/>
    <w:rsid w:val="00BA0041"/>
    <w:rsid w:val="00BF132A"/>
    <w:rsid w:val="00C01396"/>
    <w:rsid w:val="00C046C3"/>
    <w:rsid w:val="00C07829"/>
    <w:rsid w:val="00C115B5"/>
    <w:rsid w:val="00C1212E"/>
    <w:rsid w:val="00C13182"/>
    <w:rsid w:val="00C1770F"/>
    <w:rsid w:val="00C25A2A"/>
    <w:rsid w:val="00C25C41"/>
    <w:rsid w:val="00C34DA2"/>
    <w:rsid w:val="00C37D79"/>
    <w:rsid w:val="00C47C57"/>
    <w:rsid w:val="00C5622A"/>
    <w:rsid w:val="00C61C42"/>
    <w:rsid w:val="00C66C0C"/>
    <w:rsid w:val="00C7672B"/>
    <w:rsid w:val="00C8780A"/>
    <w:rsid w:val="00C91CA3"/>
    <w:rsid w:val="00C93446"/>
    <w:rsid w:val="00C96915"/>
    <w:rsid w:val="00CA1917"/>
    <w:rsid w:val="00CA208D"/>
    <w:rsid w:val="00CA7291"/>
    <w:rsid w:val="00CA7C26"/>
    <w:rsid w:val="00CB1294"/>
    <w:rsid w:val="00CB3397"/>
    <w:rsid w:val="00CC2376"/>
    <w:rsid w:val="00CC26A7"/>
    <w:rsid w:val="00CD2B41"/>
    <w:rsid w:val="00CD38CE"/>
    <w:rsid w:val="00CD48E8"/>
    <w:rsid w:val="00CD4E8B"/>
    <w:rsid w:val="00CE2183"/>
    <w:rsid w:val="00CF388D"/>
    <w:rsid w:val="00D1084A"/>
    <w:rsid w:val="00D1324B"/>
    <w:rsid w:val="00D23B97"/>
    <w:rsid w:val="00D26E41"/>
    <w:rsid w:val="00D30DBA"/>
    <w:rsid w:val="00D4180D"/>
    <w:rsid w:val="00D61340"/>
    <w:rsid w:val="00D66259"/>
    <w:rsid w:val="00D84D2F"/>
    <w:rsid w:val="00D87BBB"/>
    <w:rsid w:val="00D94EBC"/>
    <w:rsid w:val="00DA3EF5"/>
    <w:rsid w:val="00DA6AF6"/>
    <w:rsid w:val="00DB3139"/>
    <w:rsid w:val="00DB66D7"/>
    <w:rsid w:val="00DC0B08"/>
    <w:rsid w:val="00DC35A7"/>
    <w:rsid w:val="00DC4177"/>
    <w:rsid w:val="00DC5099"/>
    <w:rsid w:val="00DC7EC7"/>
    <w:rsid w:val="00DD4D9F"/>
    <w:rsid w:val="00DD5897"/>
    <w:rsid w:val="00DE52FC"/>
    <w:rsid w:val="00DE61EF"/>
    <w:rsid w:val="00DE76E9"/>
    <w:rsid w:val="00DE785E"/>
    <w:rsid w:val="00E03C1A"/>
    <w:rsid w:val="00E058B4"/>
    <w:rsid w:val="00E13CEC"/>
    <w:rsid w:val="00E15EEC"/>
    <w:rsid w:val="00E17835"/>
    <w:rsid w:val="00E17B4F"/>
    <w:rsid w:val="00E20995"/>
    <w:rsid w:val="00E31409"/>
    <w:rsid w:val="00E321E9"/>
    <w:rsid w:val="00E34A21"/>
    <w:rsid w:val="00E416D8"/>
    <w:rsid w:val="00E41D53"/>
    <w:rsid w:val="00E42D22"/>
    <w:rsid w:val="00E44674"/>
    <w:rsid w:val="00E47581"/>
    <w:rsid w:val="00E52DB6"/>
    <w:rsid w:val="00E542B3"/>
    <w:rsid w:val="00E614BC"/>
    <w:rsid w:val="00E63D63"/>
    <w:rsid w:val="00E70DCD"/>
    <w:rsid w:val="00E70F4C"/>
    <w:rsid w:val="00E73BAB"/>
    <w:rsid w:val="00E73F50"/>
    <w:rsid w:val="00E831FB"/>
    <w:rsid w:val="00E856B3"/>
    <w:rsid w:val="00E9208B"/>
    <w:rsid w:val="00E93930"/>
    <w:rsid w:val="00E93A4D"/>
    <w:rsid w:val="00E96CF0"/>
    <w:rsid w:val="00E97D23"/>
    <w:rsid w:val="00EA0100"/>
    <w:rsid w:val="00EA5D53"/>
    <w:rsid w:val="00EC1D6C"/>
    <w:rsid w:val="00ED0379"/>
    <w:rsid w:val="00ED158B"/>
    <w:rsid w:val="00ED39B0"/>
    <w:rsid w:val="00ED74A1"/>
    <w:rsid w:val="00EE4114"/>
    <w:rsid w:val="00EE5F62"/>
    <w:rsid w:val="00EE6DF9"/>
    <w:rsid w:val="00EF1326"/>
    <w:rsid w:val="00F02367"/>
    <w:rsid w:val="00F03015"/>
    <w:rsid w:val="00F158C6"/>
    <w:rsid w:val="00F346F9"/>
    <w:rsid w:val="00F40D20"/>
    <w:rsid w:val="00F4158B"/>
    <w:rsid w:val="00F41907"/>
    <w:rsid w:val="00F455A0"/>
    <w:rsid w:val="00F474BC"/>
    <w:rsid w:val="00F526C5"/>
    <w:rsid w:val="00F5746B"/>
    <w:rsid w:val="00F6089C"/>
    <w:rsid w:val="00F6153B"/>
    <w:rsid w:val="00F644D4"/>
    <w:rsid w:val="00F65759"/>
    <w:rsid w:val="00F7264C"/>
    <w:rsid w:val="00F72683"/>
    <w:rsid w:val="00F73246"/>
    <w:rsid w:val="00F778FC"/>
    <w:rsid w:val="00F8140C"/>
    <w:rsid w:val="00F8367D"/>
    <w:rsid w:val="00F854F3"/>
    <w:rsid w:val="00F96050"/>
    <w:rsid w:val="00F96356"/>
    <w:rsid w:val="00FA446B"/>
    <w:rsid w:val="00FA4BAE"/>
    <w:rsid w:val="00FB09D6"/>
    <w:rsid w:val="00FB5829"/>
    <w:rsid w:val="00FB62D5"/>
    <w:rsid w:val="00FC0E16"/>
    <w:rsid w:val="00FC5089"/>
    <w:rsid w:val="00FC50D4"/>
    <w:rsid w:val="00FD5EB5"/>
    <w:rsid w:val="00FE350D"/>
    <w:rsid w:val="00FE6066"/>
    <w:rsid w:val="00FF024E"/>
    <w:rsid w:val="00FF23B7"/>
    <w:rsid w:val="00FF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2D8D3"/>
  <w15:chartTrackingRefBased/>
  <w15:docId w15:val="{1D9960AE-A389-43D1-8D69-402A6D93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qFormat/>
    <w:rsid w:val="003D3C6E"/>
    <w:pPr>
      <w:keepNext/>
      <w:jc w:val="both"/>
      <w:outlineLvl w:val="3"/>
    </w:pPr>
    <w:rPr>
      <w:b/>
      <w:bCs/>
      <w:noProof/>
      <w:sz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089"/>
    <w:pPr>
      <w:tabs>
        <w:tab w:val="center" w:pos="4320"/>
        <w:tab w:val="right" w:pos="8640"/>
      </w:tabs>
    </w:pPr>
    <w:rPr>
      <w:lang w:val="x-none" w:eastAsia="x-none"/>
    </w:rPr>
  </w:style>
  <w:style w:type="character" w:styleId="PageNumber">
    <w:name w:val="page number"/>
    <w:basedOn w:val="DefaultParagraphFont"/>
    <w:rsid w:val="00FC5089"/>
  </w:style>
  <w:style w:type="paragraph" w:styleId="Header">
    <w:name w:val="header"/>
    <w:basedOn w:val="Normal"/>
    <w:rsid w:val="004B1BB7"/>
    <w:pPr>
      <w:tabs>
        <w:tab w:val="center" w:pos="4320"/>
        <w:tab w:val="right" w:pos="8640"/>
      </w:tabs>
    </w:pPr>
  </w:style>
  <w:style w:type="paragraph" w:styleId="BalloonText">
    <w:name w:val="Balloon Text"/>
    <w:basedOn w:val="Normal"/>
    <w:link w:val="BalloonTextChar"/>
    <w:rsid w:val="00313F98"/>
    <w:rPr>
      <w:rFonts w:ascii="Tahoma" w:hAnsi="Tahoma"/>
      <w:sz w:val="16"/>
      <w:szCs w:val="16"/>
      <w:lang w:val="x-none" w:eastAsia="x-none"/>
    </w:rPr>
  </w:style>
  <w:style w:type="character" w:customStyle="1" w:styleId="BalloonTextChar">
    <w:name w:val="Balloon Text Char"/>
    <w:link w:val="BalloonText"/>
    <w:rsid w:val="00313F98"/>
    <w:rPr>
      <w:rFonts w:ascii="Tahoma" w:hAnsi="Tahoma" w:cs="Tahoma"/>
      <w:sz w:val="16"/>
      <w:szCs w:val="16"/>
    </w:rPr>
  </w:style>
  <w:style w:type="table" w:styleId="TableGrid">
    <w:name w:val="Table Grid"/>
    <w:basedOn w:val="TableNormal"/>
    <w:rsid w:val="00123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839CD"/>
    <w:rPr>
      <w:rFonts w:ascii="Arial" w:hAnsi="Arial"/>
      <w:sz w:val="22"/>
      <w:szCs w:val="20"/>
      <w:lang w:val="en-AU"/>
    </w:rPr>
  </w:style>
  <w:style w:type="character" w:customStyle="1" w:styleId="Heading4Char">
    <w:name w:val="Heading 4 Char"/>
    <w:link w:val="Heading4"/>
    <w:rsid w:val="003D3C6E"/>
    <w:rPr>
      <w:b/>
      <w:bCs/>
      <w:noProof/>
      <w:sz w:val="28"/>
      <w:szCs w:val="24"/>
      <w:lang w:val="vi-VN"/>
    </w:rPr>
  </w:style>
  <w:style w:type="paragraph" w:styleId="NormalWeb">
    <w:name w:val="Normal (Web)"/>
    <w:basedOn w:val="Normal"/>
    <w:uiPriority w:val="99"/>
    <w:unhideWhenUsed/>
    <w:rsid w:val="003470AA"/>
    <w:pPr>
      <w:spacing w:before="100" w:beforeAutospacing="1" w:after="100" w:afterAutospacing="1"/>
    </w:pPr>
  </w:style>
  <w:style w:type="character" w:customStyle="1" w:styleId="FooterChar">
    <w:name w:val="Footer Char"/>
    <w:link w:val="Footer"/>
    <w:uiPriority w:val="99"/>
    <w:rsid w:val="005C7C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7641">
      <w:bodyDiv w:val="1"/>
      <w:marLeft w:val="0"/>
      <w:marRight w:val="0"/>
      <w:marTop w:val="0"/>
      <w:marBottom w:val="0"/>
      <w:divBdr>
        <w:top w:val="none" w:sz="0" w:space="0" w:color="auto"/>
        <w:left w:val="none" w:sz="0" w:space="0" w:color="auto"/>
        <w:bottom w:val="none" w:sz="0" w:space="0" w:color="auto"/>
        <w:right w:val="none" w:sz="0" w:space="0" w:color="auto"/>
      </w:divBdr>
    </w:div>
    <w:div w:id="602570295">
      <w:bodyDiv w:val="1"/>
      <w:marLeft w:val="0"/>
      <w:marRight w:val="0"/>
      <w:marTop w:val="0"/>
      <w:marBottom w:val="0"/>
      <w:divBdr>
        <w:top w:val="none" w:sz="0" w:space="0" w:color="auto"/>
        <w:left w:val="none" w:sz="0" w:space="0" w:color="auto"/>
        <w:bottom w:val="none" w:sz="0" w:space="0" w:color="auto"/>
        <w:right w:val="none" w:sz="0" w:space="0" w:color="auto"/>
      </w:divBdr>
    </w:div>
    <w:div w:id="648485898">
      <w:bodyDiv w:val="1"/>
      <w:marLeft w:val="0"/>
      <w:marRight w:val="0"/>
      <w:marTop w:val="0"/>
      <w:marBottom w:val="0"/>
      <w:divBdr>
        <w:top w:val="none" w:sz="0" w:space="0" w:color="auto"/>
        <w:left w:val="none" w:sz="0" w:space="0" w:color="auto"/>
        <w:bottom w:val="none" w:sz="0" w:space="0" w:color="auto"/>
        <w:right w:val="none" w:sz="0" w:space="0" w:color="auto"/>
      </w:divBdr>
    </w:div>
    <w:div w:id="731120087">
      <w:bodyDiv w:val="1"/>
      <w:marLeft w:val="0"/>
      <w:marRight w:val="0"/>
      <w:marTop w:val="0"/>
      <w:marBottom w:val="0"/>
      <w:divBdr>
        <w:top w:val="none" w:sz="0" w:space="0" w:color="auto"/>
        <w:left w:val="none" w:sz="0" w:space="0" w:color="auto"/>
        <w:bottom w:val="none" w:sz="0" w:space="0" w:color="auto"/>
        <w:right w:val="none" w:sz="0" w:space="0" w:color="auto"/>
      </w:divBdr>
    </w:div>
    <w:div w:id="814031876">
      <w:bodyDiv w:val="1"/>
      <w:marLeft w:val="0"/>
      <w:marRight w:val="0"/>
      <w:marTop w:val="0"/>
      <w:marBottom w:val="0"/>
      <w:divBdr>
        <w:top w:val="none" w:sz="0" w:space="0" w:color="auto"/>
        <w:left w:val="none" w:sz="0" w:space="0" w:color="auto"/>
        <w:bottom w:val="none" w:sz="0" w:space="0" w:color="auto"/>
        <w:right w:val="none" w:sz="0" w:space="0" w:color="auto"/>
      </w:divBdr>
    </w:div>
    <w:div w:id="1168906948">
      <w:bodyDiv w:val="1"/>
      <w:marLeft w:val="0"/>
      <w:marRight w:val="0"/>
      <w:marTop w:val="0"/>
      <w:marBottom w:val="0"/>
      <w:divBdr>
        <w:top w:val="none" w:sz="0" w:space="0" w:color="auto"/>
        <w:left w:val="none" w:sz="0" w:space="0" w:color="auto"/>
        <w:bottom w:val="none" w:sz="0" w:space="0" w:color="auto"/>
        <w:right w:val="none" w:sz="0" w:space="0" w:color="auto"/>
      </w:divBdr>
    </w:div>
    <w:div w:id="1332829061">
      <w:bodyDiv w:val="1"/>
      <w:marLeft w:val="0"/>
      <w:marRight w:val="0"/>
      <w:marTop w:val="0"/>
      <w:marBottom w:val="0"/>
      <w:divBdr>
        <w:top w:val="none" w:sz="0" w:space="0" w:color="auto"/>
        <w:left w:val="none" w:sz="0" w:space="0" w:color="auto"/>
        <w:bottom w:val="none" w:sz="0" w:space="0" w:color="auto"/>
        <w:right w:val="none" w:sz="0" w:space="0" w:color="auto"/>
      </w:divBdr>
    </w:div>
    <w:div w:id="1458640965">
      <w:bodyDiv w:val="1"/>
      <w:marLeft w:val="0"/>
      <w:marRight w:val="0"/>
      <w:marTop w:val="0"/>
      <w:marBottom w:val="0"/>
      <w:divBdr>
        <w:top w:val="none" w:sz="0" w:space="0" w:color="auto"/>
        <w:left w:val="none" w:sz="0" w:space="0" w:color="auto"/>
        <w:bottom w:val="none" w:sz="0" w:space="0" w:color="auto"/>
        <w:right w:val="none" w:sz="0" w:space="0" w:color="auto"/>
      </w:divBdr>
    </w:div>
    <w:div w:id="17494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90D889CDB744BBAACACEB0F608D2B" ma:contentTypeVersion="1" ma:contentTypeDescription="Create a new document." ma:contentTypeScope="" ma:versionID="085be43db458f6618b0388b5e344e9ab">
  <xsd:schema xmlns:xsd="http://www.w3.org/2001/XMLSchema" xmlns:xs="http://www.w3.org/2001/XMLSchema" xmlns:p="http://schemas.microsoft.com/office/2006/metadata/properties" xmlns:ns2="bdb925ee-c25e-4cfb-8e1e-a6beffa87b23" targetNamespace="http://schemas.microsoft.com/office/2006/metadata/properties" ma:root="true" ma:fieldsID="a2a583c19c92f3a8cd368895f8123266" ns2:_="">
    <xsd:import namespace="bdb925ee-c25e-4cfb-8e1e-a6beffa87b23"/>
    <xsd:element name="properties">
      <xsd:complexType>
        <xsd:sequence>
          <xsd:element name="documentManagement">
            <xsd:complexType>
              <xsd:all>
                <xsd:element ref="ns2:VBPL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925ee-c25e-4cfb-8e1e-a6beffa87b23" elementFormDefault="qualified">
    <xsd:import namespace="http://schemas.microsoft.com/office/2006/documentManagement/types"/>
    <xsd:import namespace="http://schemas.microsoft.com/office/infopath/2007/PartnerControls"/>
    <xsd:element name="VBPLInfo" ma:index="8" nillable="true" ma:displayName="VBPLInfo" ma:list="{d14382b0-dea2-42e8-a9c3-fef10341f3e8}" ma:internalName="VBPLInf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BPLInfo xmlns="bdb925ee-c25e-4cfb-8e1e-a6beffa87b23">465</VBPLInfo>
  </documentManagement>
</p:properties>
</file>

<file path=customXml/itemProps1.xml><?xml version="1.0" encoding="utf-8"?>
<ds:datastoreItem xmlns:ds="http://schemas.openxmlformats.org/officeDocument/2006/customXml" ds:itemID="{C92B5FFC-F96E-41F6-AD43-83A8739103FA}">
  <ds:schemaRefs>
    <ds:schemaRef ds:uri="http://schemas.microsoft.com/office/2006/metadata/longProperties"/>
  </ds:schemaRefs>
</ds:datastoreItem>
</file>

<file path=customXml/itemProps2.xml><?xml version="1.0" encoding="utf-8"?>
<ds:datastoreItem xmlns:ds="http://schemas.openxmlformats.org/officeDocument/2006/customXml" ds:itemID="{0E8B033F-5D44-45F6-B736-ED8500E7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925ee-c25e-4cfb-8e1e-a6beffa87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EC431-2022-4F04-A63D-335AB689A290}">
  <ds:schemaRefs>
    <ds:schemaRef ds:uri="http://schemas.microsoft.com/sharepoint/v3/contenttype/forms"/>
  </ds:schemaRefs>
</ds:datastoreItem>
</file>

<file path=customXml/itemProps4.xml><?xml version="1.0" encoding="utf-8"?>
<ds:datastoreItem xmlns:ds="http://schemas.openxmlformats.org/officeDocument/2006/customXml" ds:itemID="{1E561FA3-C702-4FF8-A6B2-AF74006393E2}">
  <ds:schemaRefs>
    <ds:schemaRef ds:uri="http://schemas.microsoft.com/office/2006/metadata/properties"/>
    <ds:schemaRef ds:uri="http://schemas.microsoft.com/office/infopath/2007/PartnerControls"/>
    <ds:schemaRef ds:uri="bdb925ee-c25e-4cfb-8e1e-a6beffa87b23"/>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1162</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ToTrinh.doc</vt:lpstr>
      <vt:lpstr>ToTrinh.doc</vt:lpstr>
    </vt:vector>
  </TitlesOfParts>
  <Company>TCTL</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ToTrinh.doc</dc:title>
  <dc:subject/>
  <dc:creator>Huong-TTra</dc:creator>
  <cp:keywords/>
  <cp:lastModifiedBy>do hung</cp:lastModifiedBy>
  <cp:revision>10</cp:revision>
  <cp:lastPrinted>2018-07-30T02:41:00Z</cp:lastPrinted>
  <dcterms:created xsi:type="dcterms:W3CDTF">2018-07-27T10:07:00Z</dcterms:created>
  <dcterms:modified xsi:type="dcterms:W3CDTF">2018-07-30T09:29:00Z</dcterms:modified>
</cp:coreProperties>
</file>